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widowControl/>
        <w:spacing w:after="240"/>
        <w:jc w:val="center"/>
      </w:pPr>
      <w:r>
        <w:rPr>
          <w:rFonts w:ascii="Times New Roman" w:hAnsi="Times New Roman"/>
          <w:b/>
          <w:color w:val="000000"/>
          <w:sz w:val="38"/>
        </w:rPr>
        <w:t>DỰ ÁN VĂN HÓA &amp; DI SẢN MẸ</w:t>
      </w:r>
    </w:p>
    <w:p>
      <w:pPr>
        <w:keepLines/>
        <w:widowControl/>
        <w:spacing w:after="240"/>
        <w:jc w:val="center"/>
      </w:pPr>
      <w:r>
        <w:rPr>
          <w:rFonts w:ascii="Times New Roman" w:hAnsi="Times New Roman"/>
          <w:b/>
          <w:color w:val="000000"/>
          <w:sz w:val="32"/>
        </w:rPr>
        <w:t>TRUE COLOR — MOMVERSE</w:t>
      </w:r>
    </w:p>
    <w:p>
      <w:pPr>
        <w:keepLines/>
        <w:widowControl/>
        <w:spacing w:after="240"/>
        <w:jc w:val="center"/>
      </w:pPr>
      <w:r>
        <w:rPr>
          <w:rFonts w:ascii="Times New Roman" w:hAnsi="Times New Roman"/>
          <w:b w:val="0"/>
          <w:color w:val="000000"/>
          <w:sz w:val="30"/>
        </w:rPr>
        <w:t>VŨ TRỤ MẸ</w:t>
      </w:r>
    </w:p>
    <w:p>
      <w:pPr>
        <w:pStyle w:val="Title"/>
        <w:keepLines/>
        <w:widowControl/>
        <w:spacing w:after="240"/>
        <w:jc w:val="center"/>
      </w:pPr>
      <w:r>
        <w:rPr>
          <w:rFonts w:ascii="Times New Roman" w:hAnsi="Times New Roman"/>
          <w:b/>
          <w:color w:val="000000"/>
          <w:sz w:val="48"/>
        </w:rPr>
        <w:t>MẸ, MỘT ĐỜI THƯƠNG™</w:t>
      </w:r>
    </w:p>
    <w:p>
      <w:pPr>
        <w:keepLines/>
        <w:widowControl/>
        <w:jc w:val="center"/>
      </w:pPr>
      <w:r>
        <w:rPr>
          <w:rFonts w:ascii="Times New Roman" w:hAnsi="Times New Roman"/>
          <w:b/>
          <w:i w:val="0"/>
          <w:color w:val="000000"/>
        </w:rPr>
        <w:t>SÁNG KIẾN ĐỒNG KIẾN TẠO VĂN HÓA</w:t>
      </w:r>
      <w:r>
        <w:rPr>
          <w:rFonts w:ascii="Times New Roman" w:hAnsi="Times New Roman"/>
          <w:b/>
          <w:i w:val="0"/>
          <w:color w:val="000000"/>
        </w:rPr>
        <w:t xml:space="preserve"> - </w:t>
      </w:r>
      <w:r>
        <w:rPr>
          <w:rFonts w:ascii="Times New Roman" w:hAnsi="Times New Roman"/>
          <w:b/>
          <w:i w:val="0"/>
          <w:color w:val="000000"/>
        </w:rPr>
        <w:t xml:space="preserve">DI </w:t>
      </w:r>
      <w:r>
        <w:rPr>
          <w:rFonts w:ascii="Times New Roman" w:hAnsi="Times New Roman"/>
          <w:b/>
          <w:i w:val="0"/>
          <w:color w:val="000000"/>
        </w:rPr>
        <w:t xml:space="preserve">SẢN MẸ, </w:t>
      </w:r>
      <w:r>
        <w:rPr>
          <w:rFonts w:ascii="Times New Roman" w:hAnsi="Times New Roman"/>
          <w:b/>
          <w:i w:val="0"/>
          <w:color w:val="000000"/>
        </w:rPr>
        <w:t>KẾT NỐI CỘI NGUỒN</w:t>
      </w:r>
      <w:r>
        <w:rPr>
          <w:rFonts w:ascii="Times New Roman" w:hAnsi="Times New Roman"/>
          <w:b/>
          <w:i w:val="0"/>
          <w:color w:val="000000"/>
        </w:rPr>
        <w:t xml:space="preserve"> </w:t>
      </w:r>
      <w:r>
        <w:rPr>
          <w:rFonts w:ascii="Times New Roman" w:hAnsi="Times New Roman"/>
          <w:b/>
          <w:i w:val="0"/>
          <w:color w:val="000000"/>
        </w:rPr>
        <w:t xml:space="preserve">VÀ ƯƠM </w:t>
      </w:r>
      <w:r>
        <w:rPr>
          <w:rFonts w:ascii="Times New Roman" w:hAnsi="Times New Roman"/>
          <w:b/>
          <w:i w:val="0"/>
          <w:color w:val="000000"/>
        </w:rPr>
        <w:t>TẠO</w:t>
      </w:r>
      <w:r>
        <w:rPr>
          <w:rFonts w:ascii="Times New Roman" w:hAnsi="Times New Roman"/>
          <w:b/>
          <w:i w:val="0"/>
          <w:color w:val="000000"/>
        </w:rPr>
        <w:t xml:space="preserve"> TÀI NĂNG</w:t>
      </w:r>
    </w:p>
    <w:p>
      <w:pPr>
        <w:keepLines/>
        <w:widowControl/>
        <w:jc w:val="center"/>
      </w:pPr>
      <w:r>
        <w:rPr>
          <w:rFonts w:ascii="Times New Roman" w:hAnsi="Times New Roman"/>
          <w:b w:val="0"/>
          <w:i w:val="0"/>
          <w:color w:val="000000"/>
        </w:rPr>
        <w:t>“Một đời Mẹ thương con. Một đời con thương Mẹ.”</w:t>
      </w:r>
    </w:p>
    <w:p>
      <w:pPr>
        <w:keepLines/>
        <w:widowControl/>
        <w:jc w:val="center"/>
      </w:pPr>
      <w:r>
        <w:rPr>
          <w:rFonts w:ascii="Times New Roman" w:hAnsi="Times New Roman"/>
          <w:b w:val="0"/>
          <w:i w:val="0"/>
          <w:color w:val="000000"/>
        </w:rPr>
        <w:t>“Mẹ đã dành một đời để thương ta. Ta đã, đang và sẽ làm gì để thương Mẹ?”</w:t>
      </w:r>
    </w:p>
    <w:p>
      <w:pPr>
        <w:keepLines/>
        <w:widowControl/>
        <w:jc w:val="center"/>
      </w:pPr>
      <w:r>
        <w:rPr>
          <w:rFonts w:ascii="Times New Roman" w:hAnsi="Times New Roman"/>
          <w:b/>
          <w:i w:val="0"/>
          <w:color w:val="000000"/>
        </w:rPr>
        <w:t>THUYẾT MINH IP / KHUNG ĐỀ ÁN TỔNG THỂ</w:t>
      </w:r>
    </w:p>
    <w:p>
      <w:pPr>
        <w:keepLines/>
        <w:widowControl/>
        <w:jc w:val="center"/>
      </w:pPr>
      <w:r>
        <w:rPr>
          <w:rFonts w:ascii="Times New Roman" w:hAnsi="Times New Roman"/>
          <w:b w:val="0"/>
          <w:i w:val="0"/>
          <w:color w:val="000000"/>
        </w:rPr>
        <w:t>Người phát triển: Thạc sĩ Nguyễn Châu Linh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Thông tin</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Nội dung</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Tên tài liệu</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Thuyết minh Dự án Văn hóa &amp; Di sản Mẹ — TRUE COLOR — MOMVERSE — MẸ, MỘT ĐỜI THƯƠNG™</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Loại tài liệu</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Thuyết minh IP và khung đề án tổng thể</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Định danh sáng tạo</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Momverse — Vũ trụ Mẹ</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Người phát triển</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Thạc sĩ Nguyễn Châu Linh</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Đơn vị phát triển và điều phối</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Light Garden United (LGU)</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sinh thái</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True Color</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Phiên bản</w:t>
            </w:r>
          </w:p>
        </w:tc>
        <w:tc>
          <w:tcPr>
            <w:tcW w:type="dxa" w:w="6843"/>
            <w:vAlign w:val="center"/>
            <w:shd w:fill="FFFFFF"/>
            <w:tcMar>
              <w:top w:w="75" w:type="dxa"/>
              <w:left w:w="75" w:type="dxa"/>
              <w:bottom w:w="75" w:type="dxa"/>
              <w:right w:w="75" w:type="dxa"/>
            </w:tcMar>
          </w:tcPr>
          <w:p>
            <w:r>
              <w:rPr>
                <w:rFonts w:ascii="Times New Roman" w:hAnsi="Times New Roman"/>
                <w:color w:val="000000"/>
              </w:rPr>
              <w:t>6.0 — Bản chuẩn hóa ngày 12/10/2026</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Phạm vi</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Việt Nam; có khả năng phát triển các phiên bản quốc tế</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Mùa triển khai đầu tiên</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Mùa 2027, dự kiến tại Hải Phòng từ tháng 10/2026 đến tháng 3/2027</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Tính chất tài liệu</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Định hướng chiến lược và khung triển khai. Chỉ tiêu, ngân sách, cơ chế pháp lý và lịch chính thức được xác lập trong kế hoạch từng giai đoạn.</w:t>
            </w:r>
          </w:p>
        </w:tc>
      </w:tr>
    </w:tbl>
    <w:p>
      <w:pPr>
        <w:keepLines/>
        <w:widowControl/>
        <w:spacing w:after="20"/>
      </w:pPr>
    </w:p>
    <w:p>
      <w:pPr>
        <w:keepLines/>
        <w:widowControl/>
      </w:pPr>
      <w:r>
        <w:rPr>
          <w:rFonts w:ascii="Times New Roman" w:hAnsi="Times New Roman"/>
          <w:color w:val="000000"/>
          <w:highlight w:val="yellow"/>
        </w:rPr>
        <w:t>Hướng dẫn duyệt: Nội dung bổ sung hoặc thay đổi về ý nghĩa so với bản Vs5 được tô vàng. Việc chuyển vị trí, đổi số mục và chuẩn hóa trình bày không tô vàng.</w:t>
      </w:r>
    </w:p>
    <w:p>
      <w:pPr>
        <w:pStyle w:val="Heading1"/>
        <w:keepLines/>
        <w:widowControl/>
      </w:pPr>
      <w:r>
        <w:rPr>
          <w:rFonts w:ascii="Times New Roman" w:hAnsi="Times New Roman"/>
          <w:color w:val="000000"/>
        </w:rPr>
        <w:t>TÓM TẮT ĐIỀU HÀNH</w:t>
      </w:r>
    </w:p>
    <w:p>
      <w:pPr>
        <w:keepLines/>
        <w:widowControl/>
      </w:pPr>
      <w:r>
        <w:rPr>
          <w:rFonts w:ascii="Times New Roman" w:hAnsi="Times New Roman"/>
          <w:b/>
          <w:i w:val="0"/>
          <w:color w:val="000000"/>
        </w:rPr>
        <w:t>TRUE COLOR — MOMVERSE — MẸ, MỘT ĐỜI THƯƠNG™</w:t>
      </w:r>
      <w:r>
        <w:rPr>
          <w:rFonts w:ascii="Times New Roman" w:hAnsi="Times New Roman"/>
          <w:b w:val="0"/>
          <w:i w:val="0"/>
          <w:color w:val="000000"/>
        </w:rPr>
        <w:t xml:space="preserve"> là Dự án Văn hóa &amp; Di sản Mẹ do </w:t>
      </w:r>
      <w:r>
        <w:rPr>
          <w:rFonts w:ascii="Times New Roman" w:hAnsi="Times New Roman"/>
          <w:b/>
          <w:i w:val="0"/>
          <w:color w:val="000000"/>
        </w:rPr>
        <w:t>Light Garden United (LGU)</w:t>
      </w:r>
      <w:r>
        <w:rPr>
          <w:rFonts w:ascii="Times New Roman" w:hAnsi="Times New Roman"/>
          <w:b w:val="0"/>
          <w:i w:val="0"/>
          <w:color w:val="000000"/>
        </w:rPr>
        <w:t xml:space="preserve"> phát triển trong hệ sinh thái </w:t>
      </w:r>
      <w:r>
        <w:rPr>
          <w:rFonts w:ascii="Times New Roman" w:hAnsi="Times New Roman"/>
          <w:b/>
          <w:i w:val="0"/>
          <w:color w:val="000000"/>
        </w:rPr>
        <w:t>True Color</w:t>
      </w:r>
      <w:r>
        <w:rPr>
          <w:rFonts w:ascii="Times New Roman" w:hAnsi="Times New Roman"/>
          <w:b w:val="0"/>
          <w:i w:val="0"/>
          <w:color w:val="000000"/>
        </w:rPr>
        <w:t>, được tổ chức như một IP văn hóa đồng kiến tạo có khả năng tiếp nối qua nhiều mùa.</w:t>
      </w:r>
    </w:p>
    <w:p>
      <w:pPr>
        <w:keepLines/>
        <w:widowControl/>
      </w:pPr>
      <w:r>
        <w:rPr>
          <w:rFonts w:ascii="Times New Roman" w:hAnsi="Times New Roman"/>
          <w:b/>
          <w:i w:val="0"/>
          <w:color w:val="000000"/>
        </w:rPr>
        <w:t>Momverse — Vũ trụ Mẹ</w:t>
      </w:r>
      <w:r>
        <w:rPr>
          <w:rFonts w:ascii="Times New Roman" w:hAnsi="Times New Roman"/>
          <w:b w:val="0"/>
          <w:i w:val="0"/>
          <w:color w:val="000000"/>
        </w:rPr>
        <w:t xml:space="preserve"> đặt Mẹ ở trung tâm và lấy Mẹ làm nguồn cảm hứng để cộng đồng bày tỏ yêu thương, sáng tạo, kết nối cội nguồn, gìn giữ ký ức và phát triển thế hệ tiếp nối.</w:t>
      </w:r>
    </w:p>
    <w:p>
      <w:pPr>
        <w:keepLines/>
        <w:widowControl/>
      </w:pPr>
      <w:r>
        <w:rPr>
          <w:rFonts w:ascii="Times New Roman" w:hAnsi="Times New Roman"/>
          <w:b w:val="0"/>
          <w:i w:val="0"/>
          <w:color w:val="000000"/>
        </w:rPr>
        <w:t>“Một đời Mẹ thương con. Một đời con thương Mẹ.”</w:t>
      </w:r>
    </w:p>
    <w:p>
      <w:pPr>
        <w:keepLines/>
        <w:widowControl/>
      </w:pPr>
      <w:r>
        <w:rPr>
          <w:rFonts w:ascii="Times New Roman" w:hAnsi="Times New Roman"/>
          <w:b w:val="0"/>
          <w:i w:val="0"/>
          <w:color w:val="000000"/>
        </w:rPr>
        <w:t xml:space="preserve">Dự án khởi mở câu hỏi: </w:t>
      </w:r>
      <w:r>
        <w:rPr>
          <w:rFonts w:ascii="Times New Roman" w:hAnsi="Times New Roman"/>
          <w:b/>
          <w:i w:val="0"/>
          <w:color w:val="000000"/>
        </w:rPr>
        <w:t>“Mẹ đã dành một đời để thương ta. Ta đã, đang và sẽ làm gì để thương Mẹ?”</w:t>
      </w:r>
      <w:r>
        <w:rPr>
          <w:rFonts w:ascii="Times New Roman" w:hAnsi="Times New Roman"/>
          <w:b w:val="0"/>
          <w:i w:val="0"/>
          <w:color w:val="000000"/>
        </w:rPr>
        <w:t xml:space="preserve"> Mẹ được là chính mình; mọi tham gia của Mẹ đều tự nguyện. Người con, cộng đồng và đội ngũ dự án chủ động biến tình yêu thành hành động.</w:t>
      </w:r>
    </w:p>
    <w:p>
      <w:pPr>
        <w:keepLines/>
        <w:widowControl/>
      </w:pPr>
      <w:r>
        <w:rPr>
          <w:rFonts w:ascii="Times New Roman" w:hAnsi="Times New Roman"/>
          <w:b w:val="0"/>
          <w:i w:val="0"/>
          <w:color w:val="000000"/>
        </w:rPr>
        <w:t xml:space="preserve">Dự án triển khai </w:t>
      </w:r>
      <w:r>
        <w:rPr>
          <w:rFonts w:ascii="Times New Roman" w:hAnsi="Times New Roman"/>
          <w:b/>
          <w:i w:val="0"/>
          <w:color w:val="000000"/>
        </w:rPr>
        <w:t>05 hợp phần kiến tạo di sản</w:t>
      </w:r>
      <w:r>
        <w:rPr>
          <w:rFonts w:ascii="Times New Roman" w:hAnsi="Times New Roman"/>
          <w:b w:val="0"/>
          <w:i w:val="0"/>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Hợp phần</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Trọng tâm và đầu ra</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01. Viết thư gửi Mẹ</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Hướng tới 10.000+ thư gửi Mẹ qua bưu chính; khuyến khích bày tỏ yêu thương và kết nối Mẹ – con.</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02. Sáng tạo về Mẹ</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Hình thành Bộ sưu tập tác phẩm đa lĩnh vực; hội tụ công chúng qua Triển lãm và Đại nhạc hội.</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03. Trở về Gốc Mẹ</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Tìm hiểu, ghi lại và tiếp nối ký ức, tri thức, nếp nhà và giá trị gia đình.</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04. Gìn giữ Di sản Mẹ</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Lưu giữ tư liệu có nguồn, đủ quyền và mức truy cập rõ ràng tại Momverse Heritage Hub trên HeriLine Bank.</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05. Ươm tạo thế hệ tiếp nối</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Người trẻ thực hành cả bốn hợp phần cùng mentor và 10 Talent House; hồ sơ năng lực quản lý tại LGU/True Color.</w:t>
            </w:r>
          </w:p>
        </w:tc>
      </w:tr>
    </w:tbl>
    <w:p>
      <w:pPr>
        <w:keepLines/>
        <w:widowControl/>
        <w:spacing w:after="20"/>
      </w:pPr>
    </w:p>
    <w:p>
      <w:pPr>
        <w:keepLines/>
        <w:widowControl/>
      </w:pPr>
      <w:r>
        <w:rPr>
          <w:rFonts w:ascii="Times New Roman" w:hAnsi="Times New Roman"/>
          <w:b w:val="0"/>
          <w:i w:val="0"/>
          <w:color w:val="000000"/>
        </w:rPr>
        <w:t>Năm hợp phần triển khai song song, được hệ sinh thái gia đình, dòng họ, trường học, doanh nghiệp, nghệ sĩ, chuyên gia và đối tác hạ tầng cùng nâng đỡ.</w:t>
      </w:r>
    </w:p>
    <w:p>
      <w:pPr>
        <w:keepLines/>
        <w:widowControl/>
      </w:pPr>
      <w:r>
        <w:rPr>
          <w:rFonts w:ascii="Times New Roman" w:hAnsi="Times New Roman"/>
          <w:b/>
          <w:i w:val="0"/>
          <w:color w:val="000000"/>
        </w:rPr>
        <w:t>Viết thư gửi Mẹ</w:t>
      </w:r>
      <w:r>
        <w:rPr>
          <w:rFonts w:ascii="Times New Roman" w:hAnsi="Times New Roman"/>
          <w:b w:val="0"/>
          <w:i w:val="0"/>
          <w:color w:val="000000"/>
        </w:rPr>
        <w:t xml:space="preserve"> là hành động trung tâm, hướng tới đề nghị xác lập </w:t>
      </w:r>
      <w:r>
        <w:rPr>
          <w:rFonts w:ascii="Times New Roman" w:hAnsi="Times New Roman"/>
          <w:b/>
          <w:i w:val="0"/>
          <w:color w:val="000000"/>
        </w:rPr>
        <w:t>Kỷ lục Việt Nam năm 2027</w:t>
      </w:r>
      <w:r>
        <w:rPr>
          <w:rFonts w:ascii="Times New Roman" w:hAnsi="Times New Roman"/>
          <w:b w:val="0"/>
          <w:i w:val="0"/>
          <w:color w:val="000000"/>
        </w:rPr>
        <w:t xml:space="preserve"> theo tiêu chí thống nhất với đơn vị xác lập. Thư riêng tư được gửi trực tiếp tới Mẹ; chỉ bản sao tự nguyện chia sẻ và đủ quyền mới được xem xét lưu giữ hoặc công bố.</w:t>
      </w:r>
    </w:p>
    <w:p>
      <w:pPr>
        <w:keepLines/>
        <w:widowControl/>
      </w:pPr>
      <w:r>
        <w:rPr>
          <w:rFonts w:ascii="Times New Roman" w:hAnsi="Times New Roman"/>
          <w:b/>
          <w:i w:val="0"/>
          <w:color w:val="000000"/>
        </w:rPr>
        <w:t>Mùa 2027</w:t>
      </w:r>
      <w:r>
        <w:rPr>
          <w:rFonts w:ascii="Times New Roman" w:hAnsi="Times New Roman"/>
          <w:b w:val="0"/>
          <w:i w:val="0"/>
          <w:color w:val="000000"/>
        </w:rPr>
        <w:t xml:space="preserve"> dự kiến triển khai tại Hải Phòng từ tháng 10/2026 đến tháng 3/2027; công bố và phát động ngày </w:t>
      </w:r>
      <w:r>
        <w:rPr>
          <w:rFonts w:ascii="Times New Roman" w:hAnsi="Times New Roman"/>
          <w:b/>
          <w:i w:val="0"/>
          <w:color w:val="000000"/>
        </w:rPr>
        <w:t>11/11/2026</w:t>
      </w:r>
      <w:r>
        <w:rPr>
          <w:rFonts w:ascii="Times New Roman" w:hAnsi="Times New Roman"/>
          <w:b w:val="0"/>
          <w:i w:val="0"/>
          <w:color w:val="000000"/>
        </w:rPr>
        <w:t xml:space="preserve">, với nghi thức lúc </w:t>
      </w:r>
      <w:r>
        <w:rPr>
          <w:rFonts w:ascii="Times New Roman" w:hAnsi="Times New Roman"/>
          <w:b/>
          <w:i w:val="0"/>
          <w:color w:val="000000"/>
        </w:rPr>
        <w:t>11:11</w:t>
      </w:r>
      <w:r>
        <w:rPr>
          <w:rFonts w:ascii="Times New Roman" w:hAnsi="Times New Roman"/>
          <w:b w:val="0"/>
          <w:i w:val="0"/>
          <w:color w:val="000000"/>
        </w:rPr>
        <w:t xml:space="preserve">. Lịch hội tụ, quy mô và nguồn lực được xác lập trong kế hoạch mùa tại </w:t>
      </w:r>
      <w:r>
        <w:rPr>
          <w:rFonts w:ascii="Times New Roman" w:hAnsi="Times New Roman"/>
          <w:b/>
          <w:i w:val="0"/>
          <w:color w:val="000000"/>
        </w:rPr>
        <w:t>Phụ lục 5</w:t>
      </w:r>
      <w:r>
        <w:rPr>
          <w:rFonts w:ascii="Times New Roman" w:hAnsi="Times New Roman"/>
          <w:b w:val="0"/>
          <w:i w:val="0"/>
          <w:color w:val="000000"/>
        </w:rPr>
        <w:t>.</w:t>
      </w:r>
    </w:p>
    <w:p>
      <w:pPr>
        <w:keepLines/>
        <w:widowControl/>
      </w:pPr>
      <w:r>
        <w:rPr>
          <w:rFonts w:ascii="Times New Roman" w:hAnsi="Times New Roman"/>
          <w:b w:val="0"/>
          <w:i w:val="0"/>
          <w:color w:val="000000"/>
        </w:rPr>
        <w:t>Giá trị dài hạn của Momverse là những hành động yêu thương được tiếp nối, tác phẩm và ký ức được gìn giữ, cùng một thế hệ có năng lực sáng tạo và trao truyền.</w:t>
      </w:r>
    </w:p>
    <w:p>
      <w:pPr>
        <w:pStyle w:val="Heading1"/>
        <w:keepLines/>
        <w:widowControl/>
      </w:pPr>
      <w:r>
        <w:rPr>
          <w:rFonts w:ascii="Times New Roman" w:hAnsi="Times New Roman"/>
          <w:color w:val="000000"/>
        </w:rPr>
        <w:t>MỤC LỤC</w:t>
      </w:r>
    </w:p>
    <w:p>
      <w:pPr>
        <w:keepLines/>
        <w:widowControl/>
        <w:tabs>
          <w:tab w:pos="9468" w:val="right"/>
        </w:tabs>
        <w:spacing w:before="120" w:after="40"/>
      </w:pPr>
      <w:r>
        <w:rPr>
          <w:rFonts w:ascii="Times New Roman" w:hAnsi="Times New Roman"/>
          <w:b/>
          <w:color w:val="000000"/>
          <w:sz w:val="21"/>
        </w:rPr>
        <w:t>PHẦN I. CƠ SỞ HÌNH THÀNH, ĐỊNH HƯỚNG VÀ MỤC TIÊU</w:t>
      </w:r>
      <w:r>
        <w:rPr>
          <w:sz w:val="20"/>
        </w:rPr>
        <w:tab/>
        <w:t>4</w:t>
      </w:r>
    </w:p>
    <w:p>
      <w:pPr>
        <w:keepLines/>
        <w:widowControl/>
        <w:spacing w:after="0" w:line="240" w:lineRule="auto"/>
        <w:ind w:left="198"/>
      </w:pPr>
      <w:r>
        <w:rPr>
          <w:rFonts w:ascii="Times New Roman" w:hAnsi="Times New Roman"/>
          <w:color w:val="000000"/>
          <w:sz w:val="20"/>
        </w:rPr>
        <w:t>1. Bối cảnh và sự cần thiết</w:t>
      </w:r>
    </w:p>
    <w:p>
      <w:pPr>
        <w:keepLines/>
        <w:widowControl/>
        <w:spacing w:after="0" w:line="240" w:lineRule="auto"/>
        <w:ind w:left="198"/>
      </w:pPr>
      <w:r>
        <w:rPr>
          <w:rFonts w:ascii="Times New Roman" w:hAnsi="Times New Roman"/>
          <w:color w:val="000000"/>
          <w:sz w:val="20"/>
        </w:rPr>
        <w:t>2. Định vị, tầm nhìn và ý nghĩa Di sản Mẹ</w:t>
      </w:r>
    </w:p>
    <w:p>
      <w:pPr>
        <w:keepLines/>
        <w:widowControl/>
        <w:spacing w:after="0" w:line="240" w:lineRule="auto"/>
        <w:ind w:left="198"/>
      </w:pPr>
      <w:r>
        <w:rPr>
          <w:rFonts w:ascii="Times New Roman" w:hAnsi="Times New Roman"/>
          <w:color w:val="000000"/>
          <w:sz w:val="20"/>
        </w:rPr>
        <w:t>3. Thông điệp và nguyên tắc</w:t>
      </w:r>
    </w:p>
    <w:p>
      <w:pPr>
        <w:keepLines/>
        <w:widowControl/>
        <w:spacing w:after="0" w:line="240" w:lineRule="auto"/>
        <w:ind w:left="198"/>
      </w:pPr>
      <w:r>
        <w:rPr>
          <w:rFonts w:ascii="Times New Roman" w:hAnsi="Times New Roman"/>
          <w:color w:val="000000"/>
          <w:sz w:val="20"/>
        </w:rPr>
        <w:t>4. Mục tiêu và cơ chế tạo giá trị</w:t>
      </w:r>
    </w:p>
    <w:p>
      <w:pPr>
        <w:keepLines/>
        <w:widowControl/>
        <w:tabs>
          <w:tab w:pos="9468" w:val="right"/>
        </w:tabs>
        <w:spacing w:before="120" w:after="40"/>
      </w:pPr>
      <w:r>
        <w:rPr>
          <w:rFonts w:ascii="Times New Roman" w:hAnsi="Times New Roman"/>
          <w:b/>
          <w:color w:val="000000"/>
          <w:sz w:val="21"/>
        </w:rPr>
        <w:t>PHẦN II. KIẾN TRÚC 05 HỢP PHẦN KIẾN TẠO DI SẢN</w:t>
      </w:r>
      <w:r>
        <w:rPr>
          <w:sz w:val="20"/>
        </w:rPr>
        <w:tab/>
        <w:t>6</w:t>
      </w:r>
    </w:p>
    <w:p>
      <w:pPr>
        <w:keepLines/>
        <w:widowControl/>
        <w:spacing w:after="0" w:line="240" w:lineRule="auto"/>
        <w:ind w:left="198"/>
      </w:pPr>
      <w:r>
        <w:rPr>
          <w:rFonts w:ascii="Times New Roman" w:hAnsi="Times New Roman"/>
          <w:color w:val="000000"/>
          <w:sz w:val="20"/>
        </w:rPr>
        <w:t>1. Tổng quan kiến trúc</w:t>
      </w:r>
    </w:p>
    <w:p>
      <w:pPr>
        <w:keepLines/>
        <w:widowControl/>
        <w:spacing w:after="0" w:line="240" w:lineRule="auto"/>
        <w:ind w:left="198"/>
      </w:pPr>
      <w:r>
        <w:rPr>
          <w:rFonts w:ascii="Times New Roman" w:hAnsi="Times New Roman"/>
          <w:color w:val="000000"/>
          <w:sz w:val="20"/>
        </w:rPr>
        <w:t>2. Viết thư gửi Mẹ</w:t>
      </w:r>
    </w:p>
    <w:p>
      <w:pPr>
        <w:keepLines/>
        <w:widowControl/>
        <w:spacing w:after="0" w:line="240" w:lineRule="auto"/>
        <w:ind w:left="198"/>
      </w:pPr>
      <w:r>
        <w:rPr>
          <w:rFonts w:ascii="Times New Roman" w:hAnsi="Times New Roman"/>
          <w:color w:val="000000"/>
          <w:sz w:val="20"/>
        </w:rPr>
        <w:t>3. Sáng tạo về Mẹ</w:t>
      </w:r>
    </w:p>
    <w:p>
      <w:pPr>
        <w:keepLines/>
        <w:widowControl/>
        <w:spacing w:after="0" w:line="240" w:lineRule="auto"/>
        <w:ind w:left="198"/>
      </w:pPr>
      <w:r>
        <w:rPr>
          <w:rFonts w:ascii="Times New Roman" w:hAnsi="Times New Roman"/>
          <w:color w:val="000000"/>
          <w:sz w:val="20"/>
        </w:rPr>
        <w:t>4. Trở về Gốc Mẹ</w:t>
      </w:r>
    </w:p>
    <w:p>
      <w:pPr>
        <w:keepLines/>
        <w:widowControl/>
        <w:spacing w:after="0" w:line="240" w:lineRule="auto"/>
        <w:ind w:left="198"/>
      </w:pPr>
      <w:r>
        <w:rPr>
          <w:rFonts w:ascii="Times New Roman" w:hAnsi="Times New Roman"/>
          <w:color w:val="000000"/>
          <w:sz w:val="20"/>
        </w:rPr>
        <w:t>5. Gìn giữ Di sản Mẹ</w:t>
      </w:r>
    </w:p>
    <w:p>
      <w:pPr>
        <w:keepLines/>
        <w:widowControl/>
        <w:spacing w:after="0" w:line="240" w:lineRule="auto"/>
        <w:ind w:left="198"/>
      </w:pPr>
      <w:r>
        <w:rPr>
          <w:rFonts w:ascii="Times New Roman" w:hAnsi="Times New Roman"/>
          <w:color w:val="000000"/>
          <w:sz w:val="20"/>
        </w:rPr>
        <w:t>6. Ươm tạo thế hệ tiếp nối</w:t>
      </w:r>
    </w:p>
    <w:p>
      <w:pPr>
        <w:keepLines/>
        <w:widowControl/>
        <w:tabs>
          <w:tab w:pos="9468" w:val="right"/>
        </w:tabs>
        <w:spacing w:before="120" w:after="40"/>
      </w:pPr>
      <w:r>
        <w:rPr>
          <w:rFonts w:ascii="Times New Roman" w:hAnsi="Times New Roman"/>
          <w:b/>
          <w:color w:val="000000"/>
          <w:sz w:val="21"/>
        </w:rPr>
        <w:t>PHẦN III. TRẢI NGHIỆM, TRUYỀN THÔNG VÀ PHÁT TRIỂN CỘNG ĐỒNG</w:t>
      </w:r>
      <w:r>
        <w:rPr>
          <w:sz w:val="20"/>
        </w:rPr>
        <w:tab/>
        <w:t>14</w:t>
      </w:r>
    </w:p>
    <w:p>
      <w:pPr>
        <w:keepLines/>
        <w:widowControl/>
        <w:spacing w:after="0" w:line="240" w:lineRule="auto"/>
        <w:ind w:left="198"/>
      </w:pPr>
      <w:r>
        <w:rPr>
          <w:rFonts w:ascii="Times New Roman" w:hAnsi="Times New Roman"/>
          <w:color w:val="000000"/>
          <w:sz w:val="20"/>
        </w:rPr>
        <w:t>1. Hành trình tham gia</w:t>
      </w:r>
    </w:p>
    <w:p>
      <w:pPr>
        <w:keepLines/>
        <w:widowControl/>
        <w:spacing w:after="0" w:line="240" w:lineRule="auto"/>
        <w:ind w:left="198"/>
      </w:pPr>
      <w:r>
        <w:rPr>
          <w:rFonts w:ascii="Times New Roman" w:hAnsi="Times New Roman"/>
          <w:color w:val="000000"/>
          <w:sz w:val="20"/>
        </w:rPr>
        <w:t>2. Các tầng trải nghiệm và hoạt động công chúng</w:t>
      </w:r>
    </w:p>
    <w:p>
      <w:pPr>
        <w:keepLines/>
        <w:widowControl/>
        <w:spacing w:after="0" w:line="240" w:lineRule="auto"/>
        <w:ind w:left="198"/>
      </w:pPr>
      <w:r>
        <w:rPr>
          <w:rFonts w:ascii="Times New Roman" w:hAnsi="Times New Roman"/>
          <w:color w:val="000000"/>
          <w:sz w:val="20"/>
        </w:rPr>
        <w:t>3. Truyền thông và phát triển cộng đồng</w:t>
      </w:r>
    </w:p>
    <w:p>
      <w:pPr>
        <w:keepLines/>
        <w:widowControl/>
        <w:spacing w:after="0" w:line="240" w:lineRule="auto"/>
        <w:ind w:left="198"/>
      </w:pPr>
      <w:r>
        <w:rPr>
          <w:rFonts w:ascii="Times New Roman" w:hAnsi="Times New Roman"/>
          <w:color w:val="000000"/>
          <w:sz w:val="20"/>
        </w:rPr>
        <w:t>4. Kênh triển khai và phân định dữ liệu</w:t>
      </w:r>
    </w:p>
    <w:p>
      <w:pPr>
        <w:keepLines/>
        <w:widowControl/>
        <w:tabs>
          <w:tab w:pos="9468" w:val="right"/>
        </w:tabs>
        <w:spacing w:before="120" w:after="40"/>
      </w:pPr>
      <w:r>
        <w:rPr>
          <w:rFonts w:ascii="Times New Roman" w:hAnsi="Times New Roman"/>
          <w:b/>
          <w:color w:val="000000"/>
          <w:sz w:val="21"/>
        </w:rPr>
        <w:t>PHẦN IV. TỔ CHỨC ĐỒNG KIẾN TẠO VÀ TRIỂN KHAI</w:t>
      </w:r>
      <w:r>
        <w:rPr>
          <w:sz w:val="20"/>
        </w:rPr>
        <w:tab/>
        <w:t>16</w:t>
      </w:r>
    </w:p>
    <w:p>
      <w:pPr>
        <w:keepLines/>
        <w:widowControl/>
        <w:spacing w:after="0" w:line="240" w:lineRule="auto"/>
        <w:ind w:left="198"/>
      </w:pPr>
      <w:r>
        <w:rPr>
          <w:rFonts w:ascii="Times New Roman" w:hAnsi="Times New Roman"/>
          <w:color w:val="000000"/>
          <w:sz w:val="20"/>
        </w:rPr>
        <w:t>1. Đơn vị phát triển và các bên liên quan</w:t>
      </w:r>
    </w:p>
    <w:p>
      <w:pPr>
        <w:keepLines/>
        <w:widowControl/>
        <w:spacing w:after="0" w:line="240" w:lineRule="auto"/>
        <w:ind w:left="198"/>
      </w:pPr>
      <w:r>
        <w:rPr>
          <w:rFonts w:ascii="Times New Roman" w:hAnsi="Times New Roman"/>
          <w:color w:val="000000"/>
          <w:sz w:val="20"/>
        </w:rPr>
        <w:t>2. Cơ chế hợp tác và vai trò Hội đồng các dòng họ</w:t>
      </w:r>
    </w:p>
    <w:p>
      <w:pPr>
        <w:keepLines/>
        <w:widowControl/>
        <w:spacing w:after="0" w:line="240" w:lineRule="auto"/>
        <w:ind w:left="198"/>
      </w:pPr>
      <w:r>
        <w:rPr>
          <w:rFonts w:ascii="Times New Roman" w:hAnsi="Times New Roman"/>
          <w:color w:val="000000"/>
          <w:sz w:val="20"/>
        </w:rPr>
        <w:t>3. Tổ chức quản trị và phân quyền</w:t>
      </w:r>
    </w:p>
    <w:p>
      <w:pPr>
        <w:keepLines/>
        <w:widowControl/>
        <w:spacing w:after="0" w:line="240" w:lineRule="auto"/>
        <w:ind w:left="198"/>
      </w:pPr>
      <w:r>
        <w:rPr>
          <w:rFonts w:ascii="Times New Roman" w:hAnsi="Times New Roman"/>
          <w:color w:val="000000"/>
          <w:sz w:val="20"/>
        </w:rPr>
        <w:t>4. Lộ trình triển khai</w:t>
      </w:r>
    </w:p>
    <w:p>
      <w:pPr>
        <w:keepLines/>
        <w:widowControl/>
        <w:spacing w:after="0" w:line="240" w:lineRule="auto"/>
        <w:ind w:left="198"/>
      </w:pPr>
      <w:r>
        <w:rPr>
          <w:rFonts w:ascii="Times New Roman" w:hAnsi="Times New Roman"/>
          <w:color w:val="000000"/>
          <w:sz w:val="20"/>
        </w:rPr>
        <w:t>5. Nguồn lực, ngân sách và nguyên tắc tài chính</w:t>
      </w:r>
    </w:p>
    <w:p>
      <w:pPr>
        <w:keepLines/>
        <w:widowControl/>
        <w:tabs>
          <w:tab w:pos="9468" w:val="right"/>
        </w:tabs>
        <w:spacing w:before="120" w:after="60" w:line="245" w:lineRule="auto"/>
      </w:pPr>
      <w:r>
        <w:rPr>
          <w:rFonts w:ascii="Times New Roman" w:hAnsi="Times New Roman"/>
          <w:b/>
          <w:color w:val="000000"/>
          <w:sz w:val="21"/>
        </w:rPr>
        <w:t>PHẦN V. QUẢN TRỊ RỦI RO, QUYỀN, DỮ LIỆU VÀ AN TOÀN</w:t>
      </w:r>
      <w:r>
        <w:rPr>
          <w:sz w:val="20"/>
        </w:rPr>
        <w:tab/>
        <w:t>19</w:t>
      </w:r>
    </w:p>
    <w:p>
      <w:pPr>
        <w:keepLines/>
        <w:widowControl/>
        <w:spacing w:after="60" w:line="245" w:lineRule="auto"/>
        <w:ind w:left="198"/>
      </w:pPr>
      <w:r>
        <w:rPr>
          <w:rFonts w:ascii="Times New Roman" w:hAnsi="Times New Roman"/>
          <w:color w:val="000000"/>
          <w:sz w:val="21"/>
        </w:rPr>
        <w:t>1. Rủi ro trọng yếu và biện pháp kiểm soát</w:t>
      </w:r>
    </w:p>
    <w:p>
      <w:pPr>
        <w:keepLines/>
        <w:widowControl/>
        <w:spacing w:after="60" w:line="245" w:lineRule="auto"/>
        <w:ind w:left="198"/>
      </w:pPr>
      <w:r>
        <w:rPr>
          <w:rFonts w:ascii="Times New Roman" w:hAnsi="Times New Roman"/>
          <w:color w:val="000000"/>
          <w:sz w:val="21"/>
        </w:rPr>
        <w:t>2. Quyền tác giả và quyền sử dụng</w:t>
      </w:r>
    </w:p>
    <w:p>
      <w:pPr>
        <w:keepLines/>
        <w:widowControl/>
        <w:spacing w:after="60" w:line="245" w:lineRule="auto"/>
        <w:ind w:left="198"/>
      </w:pPr>
      <w:r>
        <w:rPr>
          <w:rFonts w:ascii="Times New Roman" w:hAnsi="Times New Roman"/>
          <w:color w:val="000000"/>
          <w:sz w:val="21"/>
        </w:rPr>
        <w:t>3. Quyền riêng tư và quản trị dữ liệu</w:t>
      </w:r>
    </w:p>
    <w:p>
      <w:pPr>
        <w:keepLines/>
        <w:widowControl/>
        <w:spacing w:after="60" w:line="245" w:lineRule="auto"/>
        <w:ind w:left="198"/>
      </w:pPr>
      <w:r>
        <w:rPr>
          <w:rFonts w:ascii="Times New Roman" w:hAnsi="Times New Roman"/>
          <w:color w:val="000000"/>
          <w:sz w:val="21"/>
        </w:rPr>
        <w:t>4. Bảo vệ người chưa thành niên và an toàn hoạt động</w:t>
      </w:r>
    </w:p>
    <w:p>
      <w:pPr>
        <w:keepLines/>
        <w:widowControl/>
        <w:tabs>
          <w:tab w:pos="9468" w:val="right"/>
        </w:tabs>
        <w:spacing w:before="120" w:after="40"/>
      </w:pPr>
      <w:r>
        <w:rPr>
          <w:rFonts w:ascii="Times New Roman" w:hAnsi="Times New Roman"/>
          <w:b/>
          <w:color w:val="000000"/>
          <w:sz w:val="21"/>
        </w:rPr>
        <w:t>PHẦN VI. TÁC ĐỘNG, TÍNH BỀN VỮNG VÀ TIẾP NỐI</w:t>
      </w:r>
      <w:r>
        <w:rPr>
          <w:sz w:val="20"/>
        </w:rPr>
        <w:tab/>
        <w:t>20</w:t>
      </w:r>
    </w:p>
    <w:p>
      <w:pPr>
        <w:keepLines/>
        <w:widowControl/>
        <w:spacing w:after="0" w:line="240" w:lineRule="auto"/>
        <w:ind w:left="198"/>
      </w:pPr>
      <w:r>
        <w:rPr>
          <w:rFonts w:ascii="Times New Roman" w:hAnsi="Times New Roman"/>
          <w:color w:val="000000"/>
          <w:sz w:val="20"/>
        </w:rPr>
        <w:t>1. Khung đo lường tác động</w:t>
      </w:r>
    </w:p>
    <w:p>
      <w:pPr>
        <w:keepLines/>
        <w:widowControl/>
        <w:spacing w:after="0" w:line="240" w:lineRule="auto"/>
        <w:ind w:left="198"/>
      </w:pPr>
      <w:r>
        <w:rPr>
          <w:rFonts w:ascii="Times New Roman" w:hAnsi="Times New Roman"/>
          <w:color w:val="000000"/>
          <w:sz w:val="20"/>
        </w:rPr>
        <w:t>2. Những giá trị được tích lũy và trao truyền</w:t>
      </w:r>
    </w:p>
    <w:p>
      <w:pPr>
        <w:keepLines/>
        <w:widowControl/>
        <w:spacing w:after="0" w:line="240" w:lineRule="auto"/>
        <w:ind w:left="198"/>
      </w:pPr>
      <w:r>
        <w:rPr>
          <w:rFonts w:ascii="Times New Roman" w:hAnsi="Times New Roman"/>
          <w:color w:val="000000"/>
          <w:sz w:val="20"/>
        </w:rPr>
        <w:t>3. Điều kiện duy trì và nhân rộng</w:t>
      </w:r>
    </w:p>
    <w:p>
      <w:pPr>
        <w:keepLines/>
        <w:widowControl/>
        <w:spacing w:after="0" w:line="240" w:lineRule="auto"/>
        <w:ind w:left="198"/>
      </w:pPr>
      <w:r>
        <w:rPr>
          <w:rFonts w:ascii="Times New Roman" w:hAnsi="Times New Roman"/>
          <w:color w:val="000000"/>
          <w:sz w:val="20"/>
        </w:rPr>
        <w:t>4. Kết luận và lời mời đồng kiến tạo</w:t>
      </w:r>
    </w:p>
    <w:p>
      <w:pPr>
        <w:keepLines/>
        <w:widowControl/>
        <w:tabs>
          <w:tab w:pos="9468" w:val="right"/>
        </w:tabs>
        <w:spacing w:after="40"/>
      </w:pPr>
      <w:r>
        <w:rPr>
          <w:rFonts w:ascii="Times New Roman" w:hAnsi="Times New Roman"/>
          <w:b/>
          <w:color w:val="000000"/>
          <w:sz w:val="20"/>
        </w:rPr>
        <w:t>PHỤ LỤC 1. MA TRẬN TỔNG DỰ ÁN</w:t>
      </w:r>
      <w:r>
        <w:rPr>
          <w:sz w:val="20"/>
        </w:rPr>
        <w:tab/>
        <w:t>22</w:t>
      </w:r>
    </w:p>
    <w:p>
      <w:pPr>
        <w:keepLines/>
        <w:widowControl/>
        <w:tabs>
          <w:tab w:pos="9468" w:val="right"/>
        </w:tabs>
        <w:spacing w:after="40"/>
      </w:pPr>
      <w:r>
        <w:rPr>
          <w:rFonts w:ascii="Times New Roman" w:hAnsi="Times New Roman"/>
          <w:b/>
          <w:color w:val="000000"/>
          <w:sz w:val="20"/>
        </w:rPr>
        <w:t>PHỤ LỤC 2. NHỮNG HẠNG MỤC CẦN HOÀN THIỆN TRONG KẾ HOẠCH CHI TIẾT</w:t>
      </w:r>
      <w:r>
        <w:rPr>
          <w:sz w:val="20"/>
        </w:rPr>
        <w:tab/>
        <w:t>23</w:t>
      </w:r>
    </w:p>
    <w:p>
      <w:pPr>
        <w:keepLines/>
        <w:widowControl/>
        <w:tabs>
          <w:tab w:pos="9468" w:val="right"/>
        </w:tabs>
        <w:spacing w:after="40"/>
      </w:pPr>
      <w:r>
        <w:rPr>
          <w:rFonts w:ascii="Times New Roman" w:hAnsi="Times New Roman"/>
          <w:b/>
          <w:color w:val="000000"/>
          <w:sz w:val="20"/>
        </w:rPr>
        <w:t>PHỤ LỤC 3. MA TRẬN CÁC LĨNH VỰC CÔNG NGHIỆP VĂN HÓA</w:t>
      </w:r>
      <w:r>
        <w:rPr>
          <w:sz w:val="20"/>
        </w:rPr>
        <w:tab/>
        <w:t>24</w:t>
      </w:r>
    </w:p>
    <w:p>
      <w:pPr>
        <w:keepLines/>
        <w:widowControl/>
        <w:tabs>
          <w:tab w:pos="9468" w:val="right"/>
        </w:tabs>
        <w:spacing w:after="40"/>
      </w:pPr>
      <w:r>
        <w:rPr>
          <w:rFonts w:ascii="Times New Roman" w:hAnsi="Times New Roman"/>
          <w:b/>
          <w:color w:val="000000"/>
          <w:sz w:val="20"/>
        </w:rPr>
        <w:t>PHỤ LỤC 4. MA TRẬN VAI TRÒ 10 TALENT HOUSE</w:t>
      </w:r>
      <w:r>
        <w:rPr>
          <w:sz w:val="20"/>
        </w:rPr>
        <w:tab/>
        <w:t>25</w:t>
      </w:r>
    </w:p>
    <w:p>
      <w:pPr>
        <w:keepLines/>
        <w:widowControl/>
        <w:tabs>
          <w:tab w:pos="9468" w:val="right"/>
        </w:tabs>
        <w:spacing w:after="40"/>
      </w:pPr>
      <w:r>
        <w:rPr>
          <w:rFonts w:ascii="Times New Roman" w:hAnsi="Times New Roman"/>
          <w:b/>
          <w:color w:val="000000"/>
          <w:sz w:val="20"/>
        </w:rPr>
        <w:t>PHỤ LỤC 5. KHUNG TRIỂN KHAI VÀ MỨC SẴN SÀNG MÙA 2027</w:t>
      </w:r>
      <w:r>
        <w:rPr>
          <w:sz w:val="20"/>
        </w:rPr>
        <w:tab/>
        <w:t>26</w:t>
      </w:r>
    </w:p>
    <w:p>
      <w:pPr>
        <w:keepLines/>
        <w:widowControl/>
        <w:tabs>
          <w:tab w:pos="9468" w:val="right"/>
        </w:tabs>
        <w:spacing w:after="40"/>
      </w:pPr>
      <w:r>
        <w:rPr>
          <w:rFonts w:ascii="Times New Roman" w:hAnsi="Times New Roman"/>
          <w:b/>
          <w:color w:val="000000"/>
          <w:sz w:val="20"/>
        </w:rPr>
        <w:t>PHỤ LỤC 6. TÀI LIỆU THAM CHIẾU</w:t>
      </w:r>
      <w:r>
        <w:rPr>
          <w:sz w:val="20"/>
        </w:rPr>
        <w:tab/>
        <w:t>29</w:t>
      </w:r>
    </w:p>
    <w:p>
      <w:pPr>
        <w:pStyle w:val="Heading1"/>
        <w:keepLines/>
        <w:widowControl/>
      </w:pPr>
      <w:r>
        <w:rPr>
          <w:rFonts w:ascii="Times New Roman" w:hAnsi="Times New Roman"/>
          <w:color w:val="000000"/>
        </w:rPr>
        <w:t>PHẦN I. CƠ SỞ HÌNH THÀNH, ĐỊNH HƯỚNG VÀ MỤC TIÊU</w:t>
      </w:r>
    </w:p>
    <w:p>
      <w:pPr>
        <w:pStyle w:val="Heading2"/>
        <w:keepLines/>
        <w:widowControl/>
      </w:pPr>
      <w:r>
        <w:rPr>
          <w:rFonts w:ascii="Times New Roman" w:hAnsi="Times New Roman"/>
          <w:color w:val="000000"/>
        </w:rPr>
        <w:t>1. Bối cảnh và sự cần thiết</w:t>
      </w:r>
    </w:p>
    <w:p>
      <w:pPr>
        <w:keepLines/>
        <w:widowControl/>
      </w:pPr>
      <w:r>
        <w:rPr>
          <w:rFonts w:ascii="Times New Roman" w:hAnsi="Times New Roman"/>
          <w:b w:val="0"/>
          <w:i w:val="0"/>
          <w:color w:val="000000"/>
        </w:rPr>
        <w:t>Trong văn hóa Việt Nam, Mẹ gắn với tình yêu, sự nuôi dưỡng và những giá trị được trao truyền qua gia đình: ký ức, nếp nhà, ngôn ngữ, món ăn, nghề, phong tục và câu chuyện về quê hương.</w:t>
      </w:r>
    </w:p>
    <w:p>
      <w:pPr>
        <w:keepLines/>
        <w:widowControl/>
      </w:pPr>
      <w:r>
        <w:rPr>
          <w:rFonts w:ascii="Times New Roman" w:hAnsi="Times New Roman"/>
          <w:b w:val="0"/>
          <w:i w:val="0"/>
          <w:color w:val="000000"/>
        </w:rPr>
        <w:t>Trong đời sống hiện đại, nhiều điều yêu thương vẫn chưa được nói; nhiều câu chuyện và tư liệu gia đình chưa được ghi lại. Người trẻ cần thêm cơ hội để hiểu cội nguồn, kết nối các thế hệ và phát triển năng lực qua những hoạt động có ý nghĩa.</w:t>
      </w:r>
    </w:p>
    <w:p>
      <w:pPr>
        <w:keepLines/>
        <w:widowControl/>
      </w:pPr>
      <w:r>
        <w:rPr>
          <w:rFonts w:ascii="Times New Roman" w:hAnsi="Times New Roman"/>
          <w:b w:val="0"/>
          <w:i w:val="0"/>
          <w:color w:val="000000"/>
        </w:rPr>
        <w:t>Momverse ra đời nhằm chuyển tình yêu dành cho Mẹ thành hành động, tác phẩm và những giá trị được gìn giữ lâu dài. Dự án đồng thời mở không gian để Mẹ được lắng nghe, được chia sẻ trách nhiệm và sống với mong muốn của chính mình.</w:t>
      </w:r>
    </w:p>
    <w:p>
      <w:pPr>
        <w:pStyle w:val="Heading2"/>
        <w:keepLines/>
        <w:widowControl/>
      </w:pPr>
      <w:r>
        <w:rPr>
          <w:rFonts w:ascii="Times New Roman" w:hAnsi="Times New Roman"/>
          <w:color w:val="000000"/>
        </w:rPr>
        <w:t>2. Định vị, tầm nhìn và ý nghĩa Di sản Mẹ</w:t>
      </w:r>
    </w:p>
    <w:p>
      <w:pPr>
        <w:keepLines/>
        <w:widowControl/>
      </w:pPr>
      <w:r>
        <w:rPr>
          <w:rFonts w:ascii="Times New Roman" w:hAnsi="Times New Roman"/>
          <w:b/>
          <w:i w:val="0"/>
          <w:color w:val="000000"/>
        </w:rPr>
        <w:t>TRUE COLOR — MOMVERSE — MẸ, MỘT ĐỜI THƯƠNG™</w:t>
      </w:r>
      <w:r>
        <w:rPr>
          <w:rFonts w:ascii="Times New Roman" w:hAnsi="Times New Roman"/>
          <w:b w:val="0"/>
          <w:i w:val="0"/>
          <w:color w:val="000000"/>
        </w:rPr>
        <w:t xml:space="preserve"> là Dự án Văn hóa &amp; Di sản Mẹ, được phát triển như một IP văn hóa đồng kiến tạo, kết nối nghệ thuật, giáo dục, trải nghiệm và công nghệ.</w:t>
      </w:r>
    </w:p>
    <w:p>
      <w:pPr>
        <w:keepLines/>
        <w:widowControl/>
      </w:pPr>
      <w:r>
        <w:rPr>
          <w:rFonts w:ascii="Times New Roman" w:hAnsi="Times New Roman"/>
          <w:b/>
          <w:i w:val="0"/>
          <w:color w:val="000000"/>
        </w:rPr>
        <w:t>Momverse — Vũ trụ Mẹ</w:t>
      </w:r>
      <w:r>
        <w:rPr>
          <w:rFonts w:ascii="Times New Roman" w:hAnsi="Times New Roman"/>
          <w:b w:val="0"/>
          <w:i w:val="0"/>
          <w:color w:val="000000"/>
        </w:rPr>
        <w:t xml:space="preserve"> đặt Mẹ ở tâm và lấy Mẹ làm nguồn cảm hứng cho năm hành động: Viết thư gửi Mẹ; Sáng tạo về Mẹ; Trở về Gốc Mẹ; Gìn giữ Di sản Mẹ; Ươm tạo thế hệ tiếp nối. “Mẹ, một đời thương” là tên gọi giàu cảm xúc và thông điệp xuyên suốt.</w:t>
      </w:r>
    </w:p>
    <w:p>
      <w:pPr>
        <w:keepLines/>
        <w:widowControl/>
      </w:pPr>
      <w:r>
        <w:rPr>
          <w:rFonts w:ascii="Times New Roman" w:hAnsi="Times New Roman"/>
          <w:b w:val="0"/>
          <w:i w:val="0"/>
          <w:color w:val="000000"/>
        </w:rPr>
        <w:t>Tầm nhìn của dự án là hình thành một không gian văn hóa có thể tiếp nối qua nhiều mùa, nơi tình yêu dành cho Mẹ trở thành nguồn lực kết nối gia đình, khơi mở sáng tạo, gìn giữ cội nguồn và phát triển con người.</w:t>
      </w:r>
    </w:p>
    <w:p>
      <w:pPr>
        <w:keepLines/>
        <w:widowControl/>
      </w:pPr>
      <w:r>
        <w:rPr>
          <w:rFonts w:ascii="Times New Roman" w:hAnsi="Times New Roman"/>
          <w:b w:val="0"/>
          <w:i w:val="0"/>
          <w:color w:val="000000"/>
        </w:rPr>
        <w:t>Di sản Mẹ được hiểu là ký ức, tri thức, nếp nhà, giá trị sống và tình yêu được Mẹ trao truyền, cùng những tác phẩm được cộng đồng sáng tạo từ nguồn cảm hứng ấy. Đây là cách hiểu phục vụ thiết kế dự án; việc công nhận di sản theo quy định chuyên ngành là một quy trình riêng.</w:t>
      </w:r>
    </w:p>
    <w:p>
      <w:pPr>
        <w:pStyle w:val="Heading2"/>
        <w:keepLines/>
        <w:widowControl/>
      </w:pPr>
      <w:r>
        <w:rPr>
          <w:rFonts w:ascii="Times New Roman" w:hAnsi="Times New Roman"/>
          <w:color w:val="000000"/>
        </w:rPr>
        <w:t>3. Thông điệp và nguyên tắc</w:t>
      </w:r>
    </w:p>
    <w:p>
      <w:pPr>
        <w:keepLines/>
        <w:widowControl/>
      </w:pPr>
      <w:r>
        <w:rPr>
          <w:rFonts w:ascii="Times New Roman" w:hAnsi="Times New Roman"/>
          <w:b/>
          <w:i w:val="0"/>
          <w:color w:val="000000"/>
        </w:rPr>
        <w:t>Thông điệp xuyên suốt:</w:t>
      </w:r>
      <w:r>
        <w:rPr>
          <w:rFonts w:ascii="Times New Roman" w:hAnsi="Times New Roman"/>
          <w:b w:val="0"/>
          <w:i w:val="0"/>
          <w:color w:val="000000"/>
        </w:rPr>
        <w:t>“Một đời Mẹ thương con. Một đời con thương Mẹ.”</w:t>
      </w:r>
    </w:p>
    <w:p>
      <w:pPr>
        <w:keepLines/>
        <w:widowControl/>
      </w:pPr>
      <w:r>
        <w:rPr>
          <w:rFonts w:ascii="Times New Roman" w:hAnsi="Times New Roman"/>
          <w:b/>
          <w:i w:val="0"/>
          <w:color w:val="000000"/>
        </w:rPr>
        <w:t>Câu hỏi hành động:</w:t>
      </w:r>
      <w:r>
        <w:rPr>
          <w:rFonts w:ascii="Times New Roman" w:hAnsi="Times New Roman"/>
          <w:b w:val="0"/>
          <w:i w:val="0"/>
          <w:color w:val="000000"/>
        </w:rPr>
        <w:t>“Mẹ đã dành một đời để thương ta. Ta đã, đang và sẽ làm gì để thương Mẹ?”</w:t>
      </w:r>
    </w:p>
    <w:p>
      <w:pPr>
        <w:keepLines/>
        <w:widowControl/>
      </w:pPr>
      <w:r>
        <w:rPr>
          <w:rFonts w:ascii="Times New Roman" w:hAnsi="Times New Roman"/>
          <w:b/>
          <w:i w:val="0"/>
          <w:color w:val="000000"/>
        </w:rPr>
        <w:t>Lời mời viết thư:</w:t>
      </w:r>
      <w:r>
        <w:rPr>
          <w:rFonts w:ascii="Times New Roman" w:hAnsi="Times New Roman"/>
          <w:b w:val="0"/>
          <w:i w:val="0"/>
          <w:color w:val="000000"/>
        </w:rPr>
        <w:t>“Mẹ ơi, con còn điều chưa kịp nói.”</w:t>
      </w:r>
    </w:p>
    <w:p>
      <w:pPr>
        <w:keepLines/>
        <w:widowControl/>
      </w:pPr>
      <w:r>
        <w:rPr>
          <w:rFonts w:ascii="Times New Roman" w:hAnsi="Times New Roman"/>
          <w:b w:val="0"/>
          <w:i w:val="0"/>
          <w:color w:val="000000"/>
        </w:rPr>
        <w:t>Dự án vận hành theo các nguyên tắc:</w:t>
      </w:r>
    </w:p>
    <w:p>
      <w:pPr>
        <w:pStyle w:val="ListBullet"/>
        <w:keepLines/>
        <w:widowControl/>
      </w:pPr>
      <w:r>
        <w:rPr>
          <w:rFonts w:ascii="Times New Roman" w:hAnsi="Times New Roman"/>
          <w:b/>
          <w:i w:val="0"/>
          <w:color w:val="000000"/>
        </w:rPr>
        <w:t>Mẹ được là chính mình:</w:t>
      </w:r>
      <w:r>
        <w:rPr>
          <w:rFonts w:ascii="Times New Roman" w:hAnsi="Times New Roman"/>
          <w:b w:val="0"/>
          <w:i w:val="0"/>
          <w:color w:val="000000"/>
        </w:rPr>
        <w:t xml:space="preserve"> sự hiện diện của Mẹ đã là nguồn cảm hứng; mọi tham gia thêm đều tự nguyện.</w:t>
      </w:r>
    </w:p>
    <w:p>
      <w:pPr>
        <w:pStyle w:val="ListBullet"/>
        <w:keepLines/>
        <w:widowControl/>
      </w:pPr>
      <w:r>
        <w:rPr>
          <w:rFonts w:ascii="Times New Roman" w:hAnsi="Times New Roman"/>
          <w:b/>
          <w:i w:val="0"/>
          <w:color w:val="000000"/>
        </w:rPr>
        <w:t>Yêu thương bằng hành động:</w:t>
      </w:r>
      <w:r>
        <w:rPr>
          <w:rFonts w:ascii="Times New Roman" w:hAnsi="Times New Roman"/>
          <w:b w:val="0"/>
          <w:i w:val="0"/>
          <w:color w:val="000000"/>
        </w:rPr>
        <w:t xml:space="preserve"> người con và cộng đồng chủ động thực hiện, chia sẻ trách nhiệm và dành thời gian cho Mẹ.</w:t>
      </w:r>
    </w:p>
    <w:p>
      <w:pPr>
        <w:pStyle w:val="ListBullet"/>
        <w:keepLines/>
        <w:widowControl/>
      </w:pPr>
      <w:r>
        <w:rPr>
          <w:rFonts w:ascii="Times New Roman" w:hAnsi="Times New Roman"/>
          <w:b/>
          <w:i w:val="0"/>
          <w:color w:val="000000"/>
        </w:rPr>
        <w:t>Tôn trọng khác biệt:</w:t>
      </w:r>
      <w:r>
        <w:rPr>
          <w:rFonts w:ascii="Times New Roman" w:hAnsi="Times New Roman"/>
          <w:b w:val="0"/>
          <w:i w:val="0"/>
          <w:color w:val="000000"/>
        </w:rPr>
        <w:t xml:space="preserve"> đón nhận đa dạng hoàn cảnh gia đình, ký ức về Mẹ và trải nghiệm của người tham gia; không áp đặt hòa giải hay quan niệm tâm linh.</w:t>
      </w:r>
    </w:p>
    <w:p>
      <w:pPr>
        <w:pStyle w:val="ListBullet"/>
        <w:keepLines/>
        <w:widowControl/>
      </w:pPr>
      <w:r>
        <w:rPr>
          <w:rFonts w:ascii="Times New Roman" w:hAnsi="Times New Roman"/>
          <w:b/>
          <w:i w:val="0"/>
          <w:color w:val="000000"/>
        </w:rPr>
        <w:t>Đồng kiến tạo có trách nhiệm:</w:t>
      </w:r>
      <w:r>
        <w:rPr>
          <w:rFonts w:ascii="Times New Roman" w:hAnsi="Times New Roman"/>
          <w:b w:val="0"/>
          <w:i w:val="0"/>
          <w:color w:val="000000"/>
        </w:rPr>
        <w:t xml:space="preserve"> ghi nhận đóng góp, nguồn tư liệu, quyền sở hữu và phạm vi sử dụng.</w:t>
      </w:r>
    </w:p>
    <w:p>
      <w:pPr>
        <w:pStyle w:val="ListBullet"/>
        <w:keepLines/>
        <w:widowControl/>
      </w:pPr>
      <w:r>
        <w:rPr>
          <w:rFonts w:ascii="Times New Roman" w:hAnsi="Times New Roman"/>
          <w:b/>
          <w:i w:val="0"/>
          <w:color w:val="000000"/>
        </w:rPr>
        <w:t>Gìn giữ để trao truyền:</w:t>
      </w:r>
      <w:r>
        <w:rPr>
          <w:rFonts w:ascii="Times New Roman" w:hAnsi="Times New Roman"/>
          <w:b w:val="0"/>
          <w:i w:val="0"/>
          <w:color w:val="000000"/>
        </w:rPr>
        <w:t xml:space="preserve"> mỗi hoạt động có đầu ra và cơ chế tiếp nối sau mùa dự án.</w:t>
      </w:r>
    </w:p>
    <w:p>
      <w:pPr>
        <w:pStyle w:val="Heading2"/>
        <w:keepLines/>
        <w:widowControl/>
      </w:pPr>
      <w:r>
        <w:rPr>
          <w:rFonts w:ascii="Times New Roman" w:hAnsi="Times New Roman"/>
          <w:color w:val="000000"/>
        </w:rPr>
        <w:t>4. Mục tiêu và cơ chế tạo giá trị</w:t>
      </w:r>
    </w:p>
    <w:p>
      <w:pPr>
        <w:pStyle w:val="Heading3"/>
        <w:keepLines/>
        <w:widowControl/>
      </w:pPr>
      <w:r>
        <w:rPr>
          <w:rFonts w:ascii="Times New Roman" w:hAnsi="Times New Roman"/>
          <w:color w:val="000000"/>
        </w:rPr>
        <w:t>4.1. Mục tiêu tổng quát</w:t>
      </w:r>
    </w:p>
    <w:p>
      <w:pPr>
        <w:keepLines/>
        <w:widowControl/>
      </w:pPr>
      <w:r>
        <w:rPr>
          <w:rFonts w:ascii="Times New Roman" w:hAnsi="Times New Roman"/>
          <w:b w:val="0"/>
          <w:i w:val="0"/>
          <w:color w:val="000000"/>
        </w:rPr>
        <w:t>Huy động cộng đồng chuyển tình yêu dành cho Mẹ thành hành động cụ thể; kết nối các thế hệ; phát triển sáng tạo; gìn giữ ký ức và cội nguồn; ươm tạo thế hệ tiếp nối.</w:t>
      </w:r>
    </w:p>
    <w:p>
      <w:pPr>
        <w:pStyle w:val="Heading3"/>
        <w:keepLines/>
        <w:widowControl/>
      </w:pPr>
      <w:r>
        <w:rPr>
          <w:rFonts w:ascii="Times New Roman" w:hAnsi="Times New Roman"/>
          <w:color w:val="000000"/>
        </w:rPr>
        <w:t>4.2. Mục tiêu và đầu ra của năm hợp phần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759"/>
        <w:gridCol w:w="3470"/>
      </w:tblGrid>
      <w:tr>
        <w:trPr>
          <w:cantSplit/>
          <w:tblHeader/>
        </w:trPr>
        <w:tc>
          <w:tcPr>
            <w:tcW w:type="dxa" w:w="240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Hợp phần</w:t>
            </w:r>
          </w:p>
        </w:tc>
        <w:tc>
          <w:tcPr>
            <w:tcW w:type="dxa" w:w="375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Mục tiêu và đầu ra chính</w:t>
            </w:r>
          </w:p>
        </w:tc>
        <w:tc>
          <w:tcPr>
            <w:tcW w:type="dxa" w:w="347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Tiêu chuẩn ghi nhận</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01. Viết thư gửi Mẹ</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Hướng tới tối thiểu 10.000 lá thư gửi Mẹ qua bưu chính; khuyến khích đối thoại và hành động yêu thương</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Đối soát bằng chứng gửi đi theo tiêu chí thống nhất. Thư riêng tư không phải nộp BTC</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02. Sáng tạo về Mẹ</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Hình thành Bộ sưu tập tác phẩm; đưa tác phẩm tiêu biểu đến công chúng qua Triển lãm và Đại nhạc hội</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Đạt tiêu chí chuyên môn; đủ quyền sử dụng cho từng hình thức công bố</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03. Trở về Gốc Mẹ</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Khuyến khích trở về, tìm hiểu và ghi lại ký ức, tri thức, nếp nhà; hình thành hồ sơ câu chuyện và tư liệu</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Có nguồn, sự đồng ý phù hợp và ghi nhận người đóng góp</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04. Gìn giữ Di sản Mẹ</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Phát triển Momverse Heritage Hub trên HeriLine Bank; lưu giữ và kết nối tư liệu được phép chia sẻ</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Đủ nguồn gốc, quyền, mức truy cập và trách nhiệm duy trì</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05. Ươm tạo thế hệ tiếp nối</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Người trẻ thực hành dự án cùng mentor và 10 Talent House; tích lũy sản phẩm, đánh giá và hồ sơ năng lực tại LGU/True Color</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Có nhiệm vụ, vai trò và minh chứng tiến bộ rõ ràng</w:t>
            </w:r>
          </w:p>
        </w:tc>
      </w:tr>
    </w:tbl>
    <w:p>
      <w:pPr>
        <w:keepLines/>
        <w:widowControl/>
        <w:spacing w:after="20"/>
      </w:pPr>
    </w:p>
    <w:p>
      <w:pPr>
        <w:keepLines/>
        <w:widowControl/>
      </w:pPr>
      <w:r>
        <w:rPr>
          <w:rFonts w:ascii="Times New Roman" w:hAnsi="Times New Roman"/>
          <w:b w:val="0"/>
          <w:i w:val="0"/>
          <w:color w:val="000000"/>
        </w:rPr>
        <w:t>Năm hợp phần triển khai song song. Hệ sinh thái đối tác cung cấp nguồn lực cho toàn bộ dự án. Mẹ có quyền lựa chọn cách tham gia; trách nhiệm tổ chức và thực hiện thuộc về đội ngũ dự án, người con và cộng đồng.</w:t>
      </w:r>
    </w:p>
    <w:p>
      <w:pPr>
        <w:keepLines/>
        <w:widowControl/>
      </w:pPr>
      <w:r>
        <w:rPr>
          <w:rFonts w:ascii="Times New Roman" w:hAnsi="Times New Roman"/>
          <w:b w:val="0"/>
          <w:i w:val="0"/>
          <w:color w:val="000000"/>
        </w:rPr>
        <w:t>Chỉ tiêu ngoài mục tiêu thư được phê duyệt theo nguồn lực, đầu mối phụ trách và thời hạn của từng mùa.</w:t>
      </w:r>
    </w:p>
    <w:p>
      <w:pPr>
        <w:pStyle w:val="Heading3"/>
        <w:keepLines/>
        <w:widowControl/>
      </w:pPr>
      <w:r>
        <w:rPr>
          <w:rFonts w:ascii="Times New Roman" w:hAnsi="Times New Roman"/>
          <w:color w:val="000000"/>
        </w:rPr>
        <w:t>4.3. Cơ chế tạo giá trị và kiểm chứng tác động</w:t>
      </w:r>
    </w:p>
    <w:p>
      <w:pPr>
        <w:keepLines/>
        <w:widowControl/>
      </w:pPr>
      <w:r>
        <w:rPr>
          <w:rFonts w:ascii="Times New Roman" w:hAnsi="Times New Roman"/>
          <w:b w:val="0"/>
          <w:i w:val="0"/>
          <w:color w:val="000000"/>
        </w:rPr>
        <w:t>Dự án khơi mở cảm xúc và nhận thức, tạo điều kiện để người tham gia hành động, kết nối và sáng tạo. Những kết quả phù hợp được tuyển chọn, gìn giữ, sử dụng có trách nhiệm và tiếp nối qua các thế hệ.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Cấp độ</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Giá trị cần tạo ra</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Nguồn lực</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Cộng đồng, đối tác, chuyên gia, người trẻ, tài chính và hạ tầng triển khai</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Hoạt động</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Viết thư, sáng tạo, trở về, ghi ký ức, số hóa và thực hành dự án</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Kết quả trực tiếp</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Thư đã gửi; tác phẩm và tư liệu đủ quyền; hồ sơ số; minh chứng năng lực</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Thay đổi mong đợi</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Yêu thương được bày tỏ; Mẹ được lắng nghe và chia sẻ trách nhiệm; người tham gia hiểu thêm cội nguồn; người trẻ phát triển năng lực</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Tác động dài hạn</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 đình và cộng đồng tiếp tục gìn giữ, thực hành và trao truyền các giá trị được tạo ra</w:t>
            </w:r>
          </w:p>
        </w:tc>
      </w:tr>
    </w:tbl>
    <w:p>
      <w:pPr>
        <w:keepLines/>
        <w:widowControl/>
        <w:spacing w:after="20"/>
      </w:pPr>
    </w:p>
    <w:p>
      <w:pPr>
        <w:keepLines/>
        <w:widowControl/>
      </w:pPr>
      <w:r>
        <w:rPr>
          <w:rFonts w:ascii="Times New Roman" w:hAnsi="Times New Roman"/>
          <w:b w:val="0"/>
          <w:i w:val="0"/>
          <w:color w:val="000000"/>
        </w:rPr>
        <w:t>Tác động được kiểm chứng bằng bằng chứng hoạt động, đánh giá chuyên môn và khảo sát tự nguyện. Số thư, tác phẩm, lượt xem hoặc khách tham dự phản ánh quy mô hoạt động; mức thay đổi cần được đánh giá riêng.</w:t>
      </w:r>
    </w:p>
    <w:p>
      <w:pPr>
        <w:keepLines/>
        <w:widowControl/>
      </w:pPr>
      <w:r>
        <w:rPr>
          <w:rFonts w:ascii="Times New Roman" w:hAnsi="Times New Roman"/>
          <w:b w:val="0"/>
          <w:i w:val="0"/>
          <w:color w:val="000000"/>
        </w:rPr>
        <w:t>Sau mỗi mùa, dự án tổng hợp kết quả, bàn giao tài sản và nghĩa vụ, xác định nguồn lực duy trì và kế hoạch tiếp nối.</w:t>
      </w:r>
    </w:p>
    <w:p>
      <w:pPr>
        <w:pStyle w:val="Heading1"/>
        <w:keepLines/>
        <w:widowControl/>
      </w:pPr>
      <w:r>
        <w:rPr>
          <w:rFonts w:ascii="Times New Roman" w:hAnsi="Times New Roman"/>
          <w:color w:val="000000"/>
        </w:rPr>
        <w:t>PHẦN II. KIẾN TRÚC 05 HỢP PHẦN KIẾN TẠO DI SẢN</w:t>
      </w:r>
    </w:p>
    <w:p>
      <w:pPr>
        <w:pStyle w:val="Heading2"/>
        <w:keepLines/>
        <w:widowControl/>
      </w:pPr>
      <w:r>
        <w:rPr>
          <w:rFonts w:ascii="Times New Roman" w:hAnsi="Times New Roman"/>
          <w:color w:val="000000"/>
        </w:rPr>
        <w:t>1. Tổng quan kiến trúc</w:t>
      </w:r>
    </w:p>
    <w:p>
      <w:pPr>
        <w:keepLines/>
        <w:widowControl/>
      </w:pPr>
      <w:r>
        <w:rPr>
          <w:rFonts w:ascii="Times New Roman" w:hAnsi="Times New Roman"/>
          <w:b w:val="0"/>
          <w:i w:val="0"/>
          <w:color w:val="000000"/>
        </w:rPr>
        <w:t>Năm hợp phần là các cách tham gia và nhóm chức năng liên kết, triển khai song song. Ba hợp phần đầu khơi mở hành động, sáng tạo và kết nối cội nguồn. Hợp phần 04 số hóa, lưu giữ có chọn lọc tư liệu đủ quyền ngay trong quá trình triển khai. Hợp phần 05 phát triển người trẻ qua thực hành tại cả bốn hợp phần còn lại; tuyển chọn và kết nối người hướng dẫn bắt đầu từ giai đoạn chuẩn bị.</w:t>
      </w:r>
    </w:p>
    <w:p>
      <w:pPr>
        <w:keepLines/>
        <w:widowControl/>
      </w:pPr>
      <w:r>
        <w:rPr>
          <w:rFonts w:ascii="Times New Roman" w:hAnsi="Times New Roman"/>
          <w:b/>
          <w:i w:val="0"/>
          <w:color w:val="000000"/>
        </w:rPr>
        <w:t>Mẹ là trung tâm và nguồn cảm hứng; mọi tham gia của Mẹ đều tự nguyện.</w:t>
      </w:r>
      <w:r>
        <w:rPr>
          <w:rFonts w:ascii="Times New Roman" w:hAnsi="Times New Roman"/>
          <w:b w:val="0"/>
          <w:i w:val="0"/>
          <w:color w:val="000000"/>
        </w:rPr>
        <w:t xml:space="preserve"> Hệ sinh thái đồng kiến tạo cung cấp nguồn lực cho toàn dự án.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42"/>
        <w:gridCol w:w="1735"/>
        <w:gridCol w:w="2120"/>
        <w:gridCol w:w="4241"/>
      </w:tblGrid>
      <w:tr>
        <w:trPr>
          <w:cantSplit/>
          <w:tblHeader/>
        </w:trPr>
        <w:tc>
          <w:tcPr>
            <w:tcW w:type="dxa" w:w="1542"/>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Hợp phần</w:t>
            </w:r>
          </w:p>
        </w:tc>
        <w:tc>
          <w:tcPr>
            <w:tcW w:type="dxa" w:w="173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Vai trò</w:t>
            </w:r>
          </w:p>
        </w:tc>
        <w:tc>
          <w:tcPr>
            <w:tcW w:type="dxa" w:w="212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Câu hỏi trung tâm</w:t>
            </w:r>
          </w:p>
        </w:tc>
        <w:tc>
          <w:tcPr>
            <w:tcW w:type="dxa" w:w="4241"/>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Giá trị được gìn giữ và tiếp nối</w:t>
            </w:r>
          </w:p>
        </w:tc>
      </w:tr>
      <w:tr>
        <w:trPr>
          <w:cantSplit/>
        </w:trPr>
        <w:tc>
          <w:tcPr>
            <w:tcW w:type="dxa" w:w="154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01. Viết thư gửi Mẹ</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Khơi mở hành động yêu thương</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Tôi còn điều gì chưa kịp nói với Mẹ?</w:t>
            </w:r>
          </w:p>
        </w:tc>
        <w:tc>
          <w:tcPr>
            <w:tcW w:type="dxa" w:w="4241"/>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Cảm xúc và kết nối: Những điều chưa kịp nói được bày tỏ; tình yêu dành cho Mẹ trở thành hành động cụ thể.</w:t>
            </w:r>
          </w:p>
        </w:tc>
      </w:tr>
      <w:tr>
        <w:trPr>
          <w:cantSplit/>
        </w:trPr>
        <w:tc>
          <w:tcPr>
            <w:tcW w:type="dxa" w:w="154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02. Sáng tạo về Mẹ</w:t>
            </w:r>
          </w:p>
        </w:tc>
        <w:tc>
          <w:tcPr>
            <w:tcW w:type="dxa" w:w="173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tạo và lan tỏa</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Tình yêu dành cho Mẹ có thể được kể bằng những hình thức nào?</w:t>
            </w:r>
          </w:p>
        </w:tc>
        <w:tc>
          <w:tcPr>
            <w:tcW w:type="dxa" w:w="4241"/>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tạo: Cảm xúc và câu chuyện về Mẹ trở thành tác phẩm, gặp gỡ công chúng qua Triển lãm và Đại nhạc hội, tiếp tục được lưu giữ và phát triển.</w:t>
            </w:r>
          </w:p>
        </w:tc>
      </w:tr>
      <w:tr>
        <w:trPr>
          <w:cantSplit/>
        </w:trPr>
        <w:tc>
          <w:tcPr>
            <w:tcW w:type="dxa" w:w="154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03. Trở về Gốc Mẹ</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Kết nối cội nguồn và ký ức</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Từ Mẹ, tôi có thể trở về, tìm hiểu và gìn giữ điều gì?</w:t>
            </w:r>
          </w:p>
        </w:tc>
        <w:tc>
          <w:tcPr>
            <w:tcW w:type="dxa" w:w="4241"/>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Cội nguồn: Ký ức, tri thức, nếp nhà, tư liệu và câu chuyện gia đình được ghi lại, thực hành và trao truyền.</w:t>
            </w:r>
          </w:p>
        </w:tc>
      </w:tr>
      <w:tr>
        <w:trPr>
          <w:cantSplit/>
        </w:trPr>
        <w:tc>
          <w:tcPr>
            <w:tcW w:type="dxa" w:w="154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04. Gìn giữ Di sản Mẹ</w:t>
            </w:r>
          </w:p>
        </w:tc>
        <w:tc>
          <w:tcPr>
            <w:tcW w:type="dxa" w:w="173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Lưu giữ và kết nối xuyên suốt</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Điều gì được lưu giữ, với quyền nào và trao truyền cho ai?</w:t>
            </w:r>
          </w:p>
        </w:tc>
        <w:tc>
          <w:tcPr>
            <w:tcW w:type="dxa" w:w="4241"/>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Di sản số: Thư, tác phẩm, ký ức về Mẹ và dấu mốc đồng kiến tạo được tự nguyện chia sẻ, xác nhận nguồn gốc và quyền, lưu giữ tại Momverse Heritage Hub trên HeriLine Bank, phục vụ giáo dục, sáng tạo và trao truyền theo mức truy cập được phép.</w:t>
            </w:r>
          </w:p>
        </w:tc>
      </w:tr>
      <w:tr>
        <w:trPr>
          <w:cantSplit/>
        </w:trPr>
        <w:tc>
          <w:tcPr>
            <w:tcW w:type="dxa" w:w="154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05. Ươm tạo thế hệ tiếp nối</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Phát triển năng lực qua thực hành toàn dự án</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Người trẻ trưởng thành và tiếp nối giá trị thế nào qua một dự án thật?</w:t>
            </w:r>
          </w:p>
        </w:tc>
        <w:tc>
          <w:tcPr>
            <w:tcW w:type="dxa" w:w="4241"/>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Con người: Người trẻ tích lũy năng lực, trải nghiệm và minh chứng thực tế cùng mentor và 10 Talent House. Hồ sơ tài năng được quản lý riêng tại LGU/True Color.</w:t>
            </w:r>
          </w:p>
        </w:tc>
      </w:tr>
    </w:tbl>
    <w:p>
      <w:pPr>
        <w:keepLines/>
        <w:widowControl/>
        <w:spacing w:after="20"/>
      </w:pPr>
    </w:p>
    <w:p>
      <w:pPr>
        <w:keepLines/>
        <w:widowControl/>
      </w:pPr>
      <w:r>
        <w:rPr>
          <w:rFonts w:ascii="Times New Roman" w:hAnsi="Times New Roman"/>
          <w:b/>
          <w:i w:val="0"/>
          <w:color w:val="000000"/>
        </w:rPr>
        <w:t>Mạch giá trị:</w:t>
      </w:r>
      <w:r>
        <w:rPr>
          <w:rFonts w:ascii="Times New Roman" w:hAnsi="Times New Roman"/>
          <w:b w:val="0"/>
          <w:i w:val="0"/>
          <w:color w:val="000000"/>
        </w:rPr>
        <w:t xml:space="preserve"> </w:t>
      </w:r>
      <w:r>
        <w:rPr>
          <w:rFonts w:ascii="Times New Roman" w:hAnsi="Times New Roman"/>
          <w:b w:val="0"/>
          <w:i w:val="0"/>
          <w:color w:val="000000"/>
        </w:rPr>
        <w:t>Bày tỏ yêu thương → Sáng tạo về Mẹ → Kết nối cội nguồn → Gìn giữ và trao truyền → Phát triển thế hệ tiếp nối.</w:t>
      </w:r>
      <w:r>
        <w:rPr>
          <w:rFonts w:ascii="Times New Roman" w:hAnsi="Times New Roman"/>
          <w:b w:val="0"/>
          <w:i w:val="0"/>
          <w:color w:val="000000"/>
        </w:rPr>
        <w:t xml:space="preserve"> Đây là mạch trình bày giá trị, không quy định thứ tự triển khai. Thuật ngữ “di sản” chỉ những giá trị được gìn giữ, sử dụng có trách nhiệm và trao truyền; các nhóm giá trị trên không thay thế phân loại hoặc thủ tục công nhận di sản chuyên ngành.</w:t>
      </w:r>
    </w:p>
    <w:p>
      <w:pPr>
        <w:pStyle w:val="Heading2"/>
        <w:keepLines/>
        <w:widowControl/>
      </w:pPr>
      <w:r>
        <w:rPr>
          <w:rFonts w:ascii="Times New Roman" w:hAnsi="Times New Roman"/>
          <w:color w:val="000000"/>
        </w:rPr>
        <w:t>2. Viết thư gửi Mẹ</w:t>
      </w:r>
    </w:p>
    <w:p>
      <w:pPr>
        <w:pStyle w:val="ListBullet"/>
        <w:keepLines/>
        <w:widowControl/>
      </w:pPr>
      <w:r>
        <w:rPr>
          <w:rFonts w:ascii="Times New Roman" w:hAnsi="Times New Roman"/>
          <w:b w:val="0"/>
          <w:i w:val="0"/>
          <w:color w:val="000000"/>
        </w:rPr>
        <w:t>Thông điệp: “Mẹ ơi, con còn điều chưa kịp nói.”</w:t>
      </w:r>
    </w:p>
    <w:p>
      <w:pPr>
        <w:pStyle w:val="ListBullet"/>
        <w:keepLines/>
        <w:widowControl/>
      </w:pPr>
      <w:r>
        <w:rPr>
          <w:rFonts w:ascii="Times New Roman" w:hAnsi="Times New Roman"/>
          <w:b w:val="0"/>
          <w:i w:val="0"/>
          <w:color w:val="000000"/>
        </w:rPr>
        <w:t>Đối tượng tham gia: Mọi người con | Gia đình | Trường học | Doanh nghiệp | Dòng họ | Cộng đồng</w:t>
      </w:r>
    </w:p>
    <w:p>
      <w:pPr>
        <w:pStyle w:val="ListBullet"/>
        <w:keepLines/>
        <w:widowControl/>
      </w:pPr>
      <w:r>
        <w:rPr>
          <w:rFonts w:ascii="Times New Roman" w:hAnsi="Times New Roman"/>
          <w:b w:val="0"/>
          <w:i w:val="0"/>
          <w:color w:val="000000"/>
        </w:rPr>
        <w:t>Mục tiêu nổi bật: 10.000+ thư gửi Mẹ | Hướng tới Kỷ lục Việt Nam 2027</w:t>
      </w:r>
    </w:p>
    <w:p>
      <w:pPr>
        <w:pStyle w:val="ListBullet"/>
        <w:keepLines/>
        <w:widowControl/>
      </w:pPr>
      <w:r>
        <w:rPr>
          <w:rFonts w:ascii="Times New Roman" w:hAnsi="Times New Roman"/>
          <w:color w:val="000000"/>
          <w:highlight w:val="yellow"/>
        </w:rPr>
        <w:t>Hành động chính: Đăng ký mã đồng kiến tạo → Viết thư → Gửi Mẹ qua bưu chính → Xác nhận bằng chứng gửi đi. Chia sẻ bản sao để lưu giữ là lựa chọn riêng, hoàn toàn tự nguyện.</w:t>
      </w:r>
    </w:p>
    <w:p>
      <w:pPr>
        <w:pStyle w:val="Heading3"/>
        <w:keepLines/>
        <w:widowControl/>
      </w:pPr>
      <w:r>
        <w:rPr>
          <w:rFonts w:ascii="Times New Roman" w:hAnsi="Times New Roman"/>
          <w:color w:val="000000"/>
        </w:rPr>
        <w:t>2.1. Thông điệp</w:t>
      </w:r>
    </w:p>
    <w:p>
      <w:pPr>
        <w:keepLines/>
        <w:widowControl/>
      </w:pPr>
      <w:r>
        <w:rPr>
          <w:rFonts w:ascii="Times New Roman" w:hAnsi="Times New Roman"/>
          <w:b w:val="0"/>
          <w:i w:val="0"/>
          <w:color w:val="000000"/>
        </w:rPr>
        <w:t>Mẹ ơi, con còn điều chưa kịp nói.</w:t>
      </w:r>
    </w:p>
    <w:p>
      <w:pPr>
        <w:pStyle w:val="Heading3"/>
        <w:keepLines/>
        <w:widowControl/>
      </w:pPr>
      <w:r>
        <w:rPr>
          <w:rFonts w:ascii="Times New Roman" w:hAnsi="Times New Roman"/>
          <w:color w:val="000000"/>
        </w:rPr>
        <w:t>2.2. Đối tượng tham gia</w:t>
      </w:r>
    </w:p>
    <w:p>
      <w:pPr>
        <w:keepLines/>
        <w:widowControl/>
      </w:pPr>
      <w:r>
        <w:rPr>
          <w:rFonts w:ascii="Times New Roman" w:hAnsi="Times New Roman"/>
          <w:b w:val="0"/>
          <w:i w:val="0"/>
          <w:color w:val="000000"/>
        </w:rPr>
        <w:t>Mọi cá nhân muốn gửi lời yêu thương, biết ơn hoặc điều chưa từng nói tới Mẹ; đồng thời mở rộng cho gia đình, trường học, doanh nghiệp, dòng họ, tổ chức xã hội và cộng đồng cùng tham gia, phát động và lan tỏa chiến dịch.</w:t>
      </w:r>
    </w:p>
    <w:p>
      <w:pPr>
        <w:pStyle w:val="Heading3"/>
        <w:keepLines/>
        <w:widowControl/>
      </w:pPr>
      <w:r>
        <w:rPr>
          <w:rFonts w:ascii="Times New Roman" w:hAnsi="Times New Roman"/>
          <w:color w:val="000000"/>
        </w:rPr>
        <w:t>2.3. Mục đích</w:t>
      </w:r>
    </w:p>
    <w:p>
      <w:pPr>
        <w:keepLines/>
        <w:widowControl/>
      </w:pPr>
      <w:r>
        <w:rPr>
          <w:rFonts w:ascii="Times New Roman" w:hAnsi="Times New Roman"/>
          <w:b w:val="0"/>
          <w:i w:val="0"/>
          <w:color w:val="000000"/>
        </w:rPr>
        <w:t>Tạo một lý do để mỗi người dừng lại, viết ra điều chưa từng nói với Mẹ; biến yêu thương và lòng biết ơn thành một hành động cụ thể, chân thành, riêng tư và có thể lưu giữ. Qua mỗi lá thư, chiến dịch mong muốn tạo thêm những khoảnh khắc kết nối giữa các thế hệ, để Mẹ được thấu hiểu, được lắng nghe và đón nhận những điều yêu thương có thể đã rất lâu chưa được nói thành lời.</w:t>
      </w:r>
    </w:p>
    <w:p>
      <w:pPr>
        <w:pStyle w:val="Heading3"/>
        <w:keepLines/>
        <w:widowControl/>
      </w:pPr>
      <w:r>
        <w:rPr>
          <w:rFonts w:ascii="Times New Roman" w:hAnsi="Times New Roman"/>
          <w:color w:val="000000"/>
        </w:rPr>
        <w:t>2.4. Mục tiêu</w:t>
      </w:r>
    </w:p>
    <w:p>
      <w:pPr>
        <w:keepLines/>
        <w:widowControl/>
      </w:pPr>
      <w:r>
        <w:rPr>
          <w:rFonts w:ascii="Times New Roman" w:hAnsi="Times New Roman"/>
          <w:b w:val="0"/>
          <w:i w:val="0"/>
          <w:color w:val="000000"/>
        </w:rPr>
        <w:t>Vận động tối thiểu 10.000 lá thư gửi Mẹ qua bưu điện, ưu tiên và khuyến khích thư viết tay. Hình thức trình bày có thể kết hợp thiệp hoặc sáng tạo cá nhân nhưng đối tượng ghi nhận của mục tiêu kỷ lục là lá thư. Chiến dịch hướng tới đăng ký xác lập Kỷ lục Việt Nam 2027 về số lượng thư gửi Mẹ lớn nhất, theo tiêu chí thống nhất với đơn vị xác lập kỷ lục.</w:t>
      </w:r>
    </w:p>
    <w:p>
      <w:pPr>
        <w:keepLines/>
        <w:widowControl/>
      </w:pPr>
      <w:r>
        <w:rPr>
          <w:rFonts w:ascii="Times New Roman" w:hAnsi="Times New Roman"/>
          <w:b w:val="0"/>
          <w:i w:val="0"/>
          <w:color w:val="000000"/>
        </w:rPr>
        <w:t>Đơn vị đo là số lá thư đã gửi đi qua bưu chính. Mỗi thư được gắn mã riêng và đối chiếu bằng chứng bưu chính phù hợp; cơ chế kiểm đếm, loại trừ trùng lặp và thời hạn ghi nhận phải được thống nhất với đơn vị xác lập kỷ lục trước phát động. Trạng thái tiếp nhận bưu chính được phân biệt với trạng thái phát đến người nhận.</w:t>
      </w:r>
    </w:p>
    <w:p>
      <w:pPr>
        <w:keepLines/>
        <w:widowControl/>
      </w:pPr>
      <w:r>
        <w:rPr>
          <w:rFonts w:ascii="Times New Roman" w:hAnsi="Times New Roman"/>
          <w:b w:val="0"/>
          <w:i w:val="0"/>
          <w:color w:val="000000"/>
        </w:rPr>
        <w:t>Các lá thư tưởng niệm Mẹ đã mất hoặc thư tri ân một người chăm sóc khác có thể tham gia không gian sáng tạo và ký ức của IP. Việc có được tính vào mục tiêu kỷ lục hay không căn cứ tiêu chí được chấp thuận, không mặc nhiên cộng vào số thư gửi Mẹ qua bưu chính.</w:t>
      </w:r>
    </w:p>
    <w:p>
      <w:pPr>
        <w:pStyle w:val="Heading3"/>
        <w:keepLines/>
        <w:widowControl/>
      </w:pPr>
      <w:r>
        <w:rPr>
          <w:rFonts w:ascii="Times New Roman" w:hAnsi="Times New Roman"/>
          <w:color w:val="000000"/>
        </w:rPr>
        <w:t>2.5. Hình thức triển khai</w:t>
      </w:r>
    </w:p>
    <w:p>
      <w:pPr>
        <w:keepLines/>
        <w:widowControl/>
      </w:pPr>
      <w:r>
        <w:rPr>
          <w:rFonts w:ascii="Times New Roman" w:hAnsi="Times New Roman"/>
          <w:b w:val="0"/>
          <w:i w:val="0"/>
          <w:color w:val="000000"/>
        </w:rPr>
        <w:t>Người tham gia thực hiện theo hành trình: Đăng ký mã đồng kiến tạo → Viết thư → Gửi thư tới Mẹ qua bưu điện → Xác nhận tham gia chiến dịch.</w:t>
      </w:r>
    </w:p>
    <w:p>
      <w:pPr>
        <w:keepLines/>
        <w:widowControl/>
      </w:pPr>
      <w:r>
        <w:rPr>
          <w:rFonts w:ascii="Times New Roman" w:hAnsi="Times New Roman"/>
          <w:b w:val="0"/>
          <w:i w:val="0"/>
          <w:color w:val="000000"/>
        </w:rPr>
        <w:t>Nội dung thư thuộc không gian riêng tư giữa người gửi và người nhận. Ban Tổ chức không yêu cầu, không kiểm tra và không lưu nội dung thư riêng tư. Các trường học, doanh nghiệp, dòng họ, tổ chức xã hội và cộng đồng có thể tổ chức ngày hội viết thư hoặc hình thức phát động phù hợp để cùng tham gia.</w:t>
      </w:r>
    </w:p>
    <w:p>
      <w:pPr>
        <w:pStyle w:val="Heading3"/>
        <w:keepLines/>
        <w:widowControl/>
      </w:pPr>
      <w:r>
        <w:rPr>
          <w:rFonts w:ascii="Times New Roman" w:hAnsi="Times New Roman"/>
          <w:color w:val="000000"/>
        </w:rPr>
        <w:t>2.6. Cơ chế tham gia &amp; quyền lợi</w:t>
      </w:r>
    </w:p>
    <w:p>
      <w:pPr>
        <w:keepLines/>
        <w:widowControl/>
      </w:pPr>
      <w:r>
        <w:rPr>
          <w:rFonts w:ascii="Times New Roman" w:hAnsi="Times New Roman"/>
          <w:b w:val="0"/>
          <w:i w:val="0"/>
          <w:color w:val="000000"/>
        </w:rPr>
        <w:t>Người tham gia đăng ký mã đồng kiến tạo chiến dịch để được ghi nhận tham gia và phục vụ việc tổng hợp dữ liệu. Tùy cơ chế từng giai đoạn, người tham gia có thể nhận các quyền lợi hoặc gói quà tặng đồng hành như thiệp, sách, vật phẩm sáng tạo, sản phẩm lưu niệm hoặc nội dung đồng hành khác. Quà tặng không phải đối tượng xác lập kỷ lục.</w:t>
      </w:r>
    </w:p>
    <w:p>
      <w:pPr>
        <w:keepLines/>
        <w:widowControl/>
      </w:pPr>
      <w:r>
        <w:rPr>
          <w:rFonts w:ascii="Times New Roman" w:hAnsi="Times New Roman"/>
          <w:color w:val="000000"/>
          <w:highlight w:val="yellow"/>
        </w:rPr>
        <w:t>Đăng ký hành động cộng đồng được phân biệt với mua gói đồng kiến tạo. Người không mua gói vẫn có thể tham gia và được ghi nhận theo quy chế; việc mua gói không tạo ra thư hợp lệ và không thay thế bằng chứng gửi đi.</w:t>
      </w:r>
    </w:p>
    <w:p>
      <w:pPr>
        <w:keepLines/>
        <w:widowControl/>
      </w:pPr>
      <w:r>
        <w:rPr>
          <w:rFonts w:ascii="Times New Roman" w:hAnsi="Times New Roman"/>
          <w:b w:val="0"/>
          <w:i w:val="0"/>
          <w:color w:val="000000"/>
        </w:rPr>
        <w:t>Nếu mong muốn lá thư được lưu giữ trên Ngân hàng Di sản số hoặc chia sẻ tới cộng đồng, người gửi chủ động gửi bản scan hoặc bản chụp rõ nét về Ban Tổ chức. Việc chia sẻ này hoàn toàn tự nguyện; Ban Tổ chức chỉ sử dụng sau khi xác nhận quyền sử dụng và phạm vi công bố.</w:t>
      </w:r>
    </w:p>
    <w:p>
      <w:pPr>
        <w:keepLines/>
        <w:widowControl/>
      </w:pPr>
      <w:r>
        <w:rPr>
          <w:rFonts w:ascii="Times New Roman" w:hAnsi="Times New Roman"/>
          <w:color w:val="000000"/>
          <w:highlight w:val="yellow"/>
        </w:rPr>
        <w:t>Khi công bố hoặc chuyển thể bản sao thư, BTC kiểm tra quyền và sự đồng ý phù hợp của người gửi, người nhận và người có thông tin liên quan; quyền của người gửi không tự động bao gồm quyền công bố mọi thông tin trong thư.</w:t>
      </w:r>
    </w:p>
    <w:p>
      <w:pPr>
        <w:pStyle w:val="Heading3"/>
        <w:keepLines/>
        <w:widowControl/>
      </w:pPr>
      <w:r>
        <w:rPr>
          <w:rFonts w:ascii="Times New Roman" w:hAnsi="Times New Roman"/>
          <w:color w:val="000000"/>
        </w:rPr>
        <w:t>2.7. Kết quả và giá trị tiếp nối</w:t>
      </w:r>
    </w:p>
    <w:p>
      <w:pPr>
        <w:keepLines/>
        <w:widowControl/>
      </w:pPr>
      <w:r>
        <w:rPr>
          <w:rFonts w:ascii="Times New Roman" w:hAnsi="Times New Roman"/>
          <w:color w:val="000000"/>
          <w:highlight w:val="yellow"/>
        </w:rPr>
        <w:t>Mục tiêu 10.000+ thư gửi Mẹ qua bưu chính, hướng tới đề nghị xác lập Kỷ lục Việt Nam 2027 theo tiêu chí thống nhất; khuyến khích lòng biết ơn và kết nối Mẹ – con. Chỉ bản sao tự nguyện chia sẻ và đủ quyền mới được xét lưu giữ hoặc phát triển thành sản phẩm văn hóa.</w:t>
      </w:r>
    </w:p>
    <w:p>
      <w:pPr>
        <w:pStyle w:val="Heading2"/>
        <w:keepLines/>
        <w:widowControl/>
      </w:pPr>
      <w:r>
        <w:rPr>
          <w:rFonts w:ascii="Times New Roman" w:hAnsi="Times New Roman"/>
          <w:color w:val="000000"/>
        </w:rPr>
        <w:t>3. Sáng tạo về Mẹ</w:t>
      </w:r>
    </w:p>
    <w:p>
      <w:pPr>
        <w:pStyle w:val="ListBullet"/>
        <w:keepLines/>
        <w:widowControl/>
      </w:pPr>
      <w:r>
        <w:rPr>
          <w:rFonts w:ascii="Times New Roman" w:hAnsi="Times New Roman"/>
          <w:b w:val="0"/>
          <w:i w:val="0"/>
          <w:color w:val="000000"/>
        </w:rPr>
        <w:t>Thông điệp: “Mẹ, một đời thương – muôn cách để kể lại.”</w:t>
      </w:r>
    </w:p>
    <w:p>
      <w:pPr>
        <w:pStyle w:val="ListBullet"/>
        <w:keepLines/>
        <w:widowControl/>
      </w:pPr>
      <w:r>
        <w:rPr>
          <w:rFonts w:ascii="Times New Roman" w:hAnsi="Times New Roman"/>
          <w:b w:val="0"/>
          <w:i w:val="0"/>
          <w:color w:val="000000"/>
        </w:rPr>
        <w:t>Đối tượng tham gia: Nghệ sĩ | Nhà sáng tạo | Tác giả | Nhà thiết kế | Nghệ nhân | Nhóm sáng tạo | Trường học | Tổ chức | Cộng đồng</w:t>
      </w:r>
    </w:p>
    <w:p>
      <w:pPr>
        <w:pStyle w:val="ListBullet"/>
        <w:keepLines/>
        <w:widowControl/>
      </w:pPr>
      <w:r>
        <w:rPr>
          <w:rFonts w:ascii="Times New Roman" w:hAnsi="Times New Roman"/>
          <w:b w:val="0"/>
          <w:i w:val="0"/>
          <w:color w:val="000000"/>
        </w:rPr>
        <w:t>Mục tiêu nổi bật: Hình thành Bộ sưu tập “Mẹ, một đời thương”, đưa các tác phẩm tiêu biểu đến công chúng qua Triển lãm và Đại nhạc hội, đồng thời lưu giữ và tiếp tục phát triển trên nền tảng số.</w:t>
      </w:r>
    </w:p>
    <w:p>
      <w:pPr>
        <w:pStyle w:val="ListBullet"/>
        <w:keepLines/>
        <w:widowControl/>
      </w:pPr>
      <w:r>
        <w:rPr>
          <w:rFonts w:ascii="Times New Roman" w:hAnsi="Times New Roman"/>
          <w:b w:val="0"/>
          <w:i w:val="0"/>
          <w:color w:val="000000"/>
        </w:rPr>
        <w:t>Hành động chính: Đăng ký mã đồng kiến tạo → Sáng tạo/Gửi tác phẩm → Xét chọn → Hoàn thiện → Triển lãm/Đại nhạc hội → Lưu giữ &amp; phát triển tiếp.</w:t>
      </w:r>
    </w:p>
    <w:p>
      <w:pPr>
        <w:pStyle w:val="Heading3"/>
        <w:keepLines/>
        <w:widowControl/>
      </w:pPr>
      <w:r>
        <w:rPr>
          <w:rFonts w:ascii="Times New Roman" w:hAnsi="Times New Roman"/>
          <w:color w:val="000000"/>
        </w:rPr>
        <w:t>3.1. Thông điệp</w:t>
      </w:r>
    </w:p>
    <w:p>
      <w:pPr>
        <w:keepLines/>
        <w:widowControl/>
      </w:pPr>
      <w:r>
        <w:rPr>
          <w:rFonts w:ascii="Times New Roman" w:hAnsi="Times New Roman"/>
          <w:b w:val="0"/>
          <w:i w:val="0"/>
          <w:color w:val="000000"/>
        </w:rPr>
        <w:t>Mẹ, một đời thương – muôn cách để kể lại.</w:t>
      </w:r>
    </w:p>
    <w:p>
      <w:pPr>
        <w:keepLines/>
        <w:widowControl/>
      </w:pPr>
      <w:r>
        <w:rPr>
          <w:rFonts w:ascii="Times New Roman" w:hAnsi="Times New Roman"/>
          <w:b w:val="0"/>
          <w:i w:val="0"/>
          <w:color w:val="000000"/>
        </w:rPr>
        <w:t>Mỗi người có một câu chuyện về Mẹ. IP mở lời mời để những câu chuyện ấy được chuyển hóa thành âm nhạc, hội họa, phim ảnh, nhiếp ảnh, văn chương, thiết kế, thủ công, thời trang, ẩm thực, nghệ thuật trình diễn, sáng tạo số và những hình thức liên ngành khác.</w:t>
      </w:r>
    </w:p>
    <w:p>
      <w:pPr>
        <w:keepLines/>
        <w:widowControl/>
      </w:pPr>
      <w:r>
        <w:rPr>
          <w:rFonts w:ascii="Times New Roman" w:hAnsi="Times New Roman"/>
          <w:b w:val="0"/>
          <w:i w:val="0"/>
          <w:color w:val="000000"/>
        </w:rPr>
        <w:t>Âm nhạc, phim và xuất bản là các hướng triển khai ưu tiên của mùa đầu, phối hợp với mỹ thuật, triển lãm và thiết kế để tạo trải nghiệm chung. Ưu tiên phân bổ nguồn lực không phải thứ bậc giá trị giữa các ngành. Ma trận tại Phụ lục 3 bao phủ 10 ngành ưu tiên của chiến lược hiện hành, thêm thời trang và kiến trúc trong phạm vi IP, cùng ẩm thực là lĩnh vực mở rộng.</w:t>
      </w:r>
    </w:p>
    <w:p>
      <w:pPr>
        <w:pStyle w:val="Heading3"/>
        <w:keepLines/>
        <w:widowControl/>
      </w:pPr>
      <w:r>
        <w:rPr>
          <w:rFonts w:ascii="Times New Roman" w:hAnsi="Times New Roman"/>
          <w:color w:val="000000"/>
        </w:rPr>
        <w:t>3.2. Đối tượng tham gia</w:t>
      </w:r>
    </w:p>
    <w:p>
      <w:pPr>
        <w:keepLines/>
        <w:widowControl/>
      </w:pPr>
      <w:r>
        <w:rPr>
          <w:rFonts w:ascii="Times New Roman" w:hAnsi="Times New Roman"/>
          <w:color w:val="000000"/>
        </w:rPr>
        <w:t>Dành cho mọi cá nhân và tổ chức mong muốn sáng tạo hoặc đóng góp tác phẩm về chủ đề Mẹ – tình mẫu tử – gia đình – ký ức – cội nguồn – lòng biết ơn. Hợp phần này không giới hạn độ tuổi và không yêu cầu người tham gia phải thuộc Vườn ươm tạo/hệ thống 10 Nhà chuyên môn.</w:t>
      </w:r>
    </w:p>
    <w:p>
      <w:pPr>
        <w:pStyle w:val="Heading3"/>
        <w:keepLines/>
        <w:widowControl/>
      </w:pPr>
      <w:r>
        <w:rPr>
          <w:rFonts w:ascii="Times New Roman" w:hAnsi="Times New Roman"/>
          <w:color w:val="000000"/>
        </w:rPr>
        <w:t>3.3. Mục đích</w:t>
      </w:r>
    </w:p>
    <w:p>
      <w:pPr>
        <w:keepLines/>
        <w:widowControl/>
      </w:pPr>
      <w:r>
        <w:rPr>
          <w:rFonts w:ascii="Times New Roman" w:hAnsi="Times New Roman"/>
          <w:b w:val="0"/>
          <w:i w:val="0"/>
          <w:color w:val="000000"/>
        </w:rPr>
        <w:t>Tạo một không gian sáng tạo mở để cộng đồng dùng nghệ thuật và văn hóa kể lại những câu chuyện về Mẹ; kết nối nghệ thuật đương đại với đời sống, gia đình và cội nguồn; tạo cơ hội để những cảm xúc riêng tư được chuyển hóa thành những trải nghiệm văn hóa chung.</w:t>
      </w:r>
    </w:p>
    <w:p>
      <w:pPr>
        <w:pStyle w:val="Heading3"/>
        <w:keepLines/>
        <w:widowControl/>
      </w:pPr>
      <w:r>
        <w:rPr>
          <w:rFonts w:ascii="Times New Roman" w:hAnsi="Times New Roman"/>
          <w:color w:val="000000"/>
        </w:rPr>
        <w:t>3.4. Mục tiêu</w:t>
      </w:r>
    </w:p>
    <w:p>
      <w:pPr>
        <w:keepLines/>
        <w:widowControl/>
      </w:pPr>
      <w:r>
        <w:rPr>
          <w:rFonts w:ascii="Times New Roman" w:hAnsi="Times New Roman"/>
          <w:b w:val="0"/>
          <w:i w:val="0"/>
          <w:color w:val="000000"/>
        </w:rPr>
        <w:t>Kêu gọi và tiếp nhận các tác phẩm sáng tạo đa lĩnh vực; tổ chức Hội đồng chuyên môn tuyển chọn các tác phẩm tiêu biểu để công bố, hoàn thiện, trưng bày, biểu diễn và lưu giữ. Từng bước hình thành Bộ sưu tập “Mẹ, một đời thương” có khả năng tiếp tục được bổ sung qua các mùa.</w:t>
      </w:r>
    </w:p>
    <w:p>
      <w:pPr>
        <w:keepLines/>
        <w:widowControl/>
      </w:pPr>
      <w:r>
        <w:rPr>
          <w:rFonts w:ascii="Times New Roman" w:hAnsi="Times New Roman"/>
          <w:color w:val="000000"/>
          <w:highlight w:val="yellow"/>
        </w:rPr>
        <w:t>Hai hoạt động công chúng trọng điểm của Hợp phần 02 — Sáng tạo về Mẹ là:</w:t>
      </w:r>
    </w:p>
    <w:p>
      <w:pPr>
        <w:pStyle w:val="Heading4"/>
        <w:keepLines/>
        <w:widowControl/>
      </w:pPr>
      <w:r>
        <w:rPr>
          <w:rFonts w:ascii="Times New Roman" w:hAnsi="Times New Roman"/>
          <w:color w:val="000000"/>
        </w:rPr>
        <w:t>3.4.1. TRIỂN LÃM “MẸ, MỘT ĐỜI THƯƠNG”</w:t>
      </w:r>
    </w:p>
    <w:p>
      <w:pPr>
        <w:keepLines/>
        <w:widowControl/>
      </w:pPr>
      <w:r>
        <w:rPr>
          <w:rFonts w:ascii="Times New Roman" w:hAnsi="Times New Roman"/>
          <w:b w:val="0"/>
          <w:i w:val="0"/>
          <w:color w:val="000000"/>
        </w:rPr>
        <w:t>Không gian nghệ thuật đa chất liệu, nơi những câu chuyện về Mẹ được kể bằng hội họa, nhiếp ảnh, điêu khắc, thiết kế, thời trang, phim – video, nghệ thuật sắp đặt, thủ công, văn chương, tư liệu gia đình, sáng tạo số và các hình thức liên ngành. Triển lãm được định hướng như một không gian trải nghiệm cảm xúc, không chỉ là nơi trưng bày tác phẩm.</w:t>
      </w:r>
    </w:p>
    <w:p>
      <w:pPr>
        <w:pStyle w:val="Heading4"/>
        <w:keepLines/>
        <w:widowControl/>
      </w:pPr>
      <w:r>
        <w:rPr>
          <w:rFonts w:ascii="Times New Roman" w:hAnsi="Times New Roman"/>
          <w:color w:val="000000"/>
        </w:rPr>
        <w:t>3.4.2. ĐẠI NHẠC HỘI “MẸ, MỘT ĐỜI THƯƠNG”</w:t>
      </w:r>
    </w:p>
    <w:p>
      <w:pPr>
        <w:keepLines/>
        <w:widowControl/>
      </w:pPr>
      <w:r>
        <w:rPr>
          <w:rFonts w:ascii="Times New Roman" w:hAnsi="Times New Roman"/>
          <w:b w:val="0"/>
          <w:i w:val="0"/>
          <w:color w:val="000000"/>
        </w:rPr>
        <w:t>Không gian âm nhạc chủ lực của IP, nơi các tác phẩm âm nhạc về Mẹ, bao gồm các sáng tác mới phát triển từ chiến dịch, được biểu diễn trước công chúng. Đại nhạc hội đồng thời là điểm hội tụ của toàn IP: thư gửi Mẹ, câu chuyện gia đình, tác phẩm nghệ thuật, tài năng trẻ, đối tác đồng kiến tạo và cộng đồng được kết nối thành một trải nghiệm nghệ thuật tổng thể.</w:t>
      </w:r>
    </w:p>
    <w:p>
      <w:pPr>
        <w:pStyle w:val="Heading3"/>
        <w:keepLines/>
        <w:widowControl/>
      </w:pPr>
      <w:r>
        <w:rPr>
          <w:rFonts w:ascii="Times New Roman" w:hAnsi="Times New Roman"/>
          <w:color w:val="000000"/>
        </w:rPr>
        <w:t>3.5. Hình thức triển khai</w:t>
      </w:r>
    </w:p>
    <w:p>
      <w:pPr>
        <w:keepLines/>
        <w:widowControl/>
      </w:pPr>
      <w:r>
        <w:rPr>
          <w:rFonts w:ascii="Times New Roman" w:hAnsi="Times New Roman"/>
          <w:b w:val="0"/>
          <w:i w:val="0"/>
          <w:color w:val="000000"/>
        </w:rPr>
        <w:t>Người tham gia thực hiện theo hành trình: Đăng ký mã đồng kiến tạo → Gửi tác phẩm/đề án tác phẩm → Ban Tổ chức tiếp nhận và phân loại → Hội đồng chuyên môn xét chọn → Hoàn thiện tác phẩm nếu cần → Triển lãm/Đại nhạc hội/Công bố → Lưu giữ và phát triển tiếp.</w:t>
      </w:r>
    </w:p>
    <w:p>
      <w:pPr>
        <w:keepLines/>
        <w:widowControl/>
      </w:pPr>
      <w:r>
        <w:rPr>
          <w:rFonts w:ascii="Times New Roman" w:hAnsi="Times New Roman"/>
          <w:b w:val="0"/>
          <w:i w:val="0"/>
          <w:color w:val="000000"/>
        </w:rPr>
        <w:t>Tác phẩm có thể là tác phẩm mới được sáng tạo cho chiến dịch hoặc tác phẩm đã có phù hợp với chủ đề và đáp ứng điều kiện tham gia. Các nhóm tác phẩm có thể bao gồm: âm nhạc; văn học; hội họa – mỹ thuật; nhiếp ảnh; phim – video; thiết kế; thời trang; nghệ thuật trình diễn; thủ công – sản phẩm văn hóa; không gian nghệ thuật; ẩm thực; sáng tạo số và các hình thức liên ngành.</w:t>
      </w:r>
    </w:p>
    <w:p>
      <w:pPr>
        <w:keepLines/>
        <w:widowControl/>
      </w:pPr>
      <w:r>
        <w:rPr>
          <w:rFonts w:ascii="Times New Roman" w:hAnsi="Times New Roman"/>
          <w:b w:val="0"/>
          <w:i w:val="0"/>
          <w:color w:val="000000"/>
        </w:rPr>
        <w:t>Hợp phần</w:t>
      </w:r>
      <w:r>
        <w:rPr>
          <w:rFonts w:ascii="Times New Roman" w:hAnsi="Times New Roman"/>
          <w:b w:val="0"/>
          <w:i w:val="0"/>
          <w:color w:val="000000"/>
        </w:rPr>
        <w:t xml:space="preserve"> 02 tiếp nhận tác phẩm sáng tạo độc lập. Các lá thư thuộc </w:t>
      </w:r>
      <w:r>
        <w:rPr>
          <w:rFonts w:ascii="Times New Roman" w:hAnsi="Times New Roman"/>
          <w:b w:val="0"/>
          <w:i w:val="0"/>
          <w:color w:val="000000"/>
        </w:rPr>
        <w:t>Hợp phần</w:t>
      </w:r>
      <w:r>
        <w:rPr>
          <w:rFonts w:ascii="Times New Roman" w:hAnsi="Times New Roman"/>
          <w:b w:val="0"/>
          <w:i w:val="0"/>
          <w:color w:val="000000"/>
        </w:rPr>
        <w:t xml:space="preserve"> 01 chỉ được chuyển hóa thành sách, phim, âm nhạc hoặc tác phẩm khác khi người gửi/chủ sở hữu đồng ý và được tuyển chọn theo quy trình phù hợp.</w:t>
      </w:r>
    </w:p>
    <w:p>
      <w:pPr>
        <w:pStyle w:val="Heading3"/>
        <w:keepLines/>
        <w:widowControl/>
      </w:pPr>
      <w:r>
        <w:rPr>
          <w:rFonts w:ascii="Times New Roman" w:hAnsi="Times New Roman"/>
          <w:color w:val="000000"/>
        </w:rPr>
        <w:t>3.6. Cơ chế tham gia &amp; quyền lợi</w:t>
      </w:r>
    </w:p>
    <w:p>
      <w:pPr>
        <w:keepLines/>
        <w:widowControl/>
      </w:pPr>
      <w:r>
        <w:rPr>
          <w:rFonts w:ascii="Times New Roman" w:hAnsi="Times New Roman"/>
          <w:b w:val="0"/>
          <w:i w:val="0"/>
          <w:color w:val="000000"/>
        </w:rPr>
        <w:t>Người tham gia đăng ký mã đồng kiến tạo và gửi tác phẩm hoặc hồ sơ tác phẩm theo biểu mẫu, tiêu chí và thời hạn do Ban Tổ chức công bố. Tác phẩm được lựa chọn có cơ hội được giới thiệu trên các kênh chính thức; tham gia Triển lãm, Đại nhạc hội hoặc hoạt động công chúng; được ghi nhận tác giả/chủ sở hữu và vai trò đồng kiến tạo; kết nối với chuyên gia, đơn vị sản xuất và đối tác; được xét chọn lưu giữ trong Bộ sưu tập/Ngân hàng Di sản số.</w:t>
      </w:r>
    </w:p>
    <w:p>
      <w:pPr>
        <w:keepLines/>
        <w:widowControl/>
      </w:pPr>
      <w:r>
        <w:rPr>
          <w:rFonts w:ascii="Times New Roman" w:hAnsi="Times New Roman"/>
          <w:b w:val="0"/>
          <w:i w:val="0"/>
          <w:color w:val="000000"/>
        </w:rPr>
        <w:t>Quyền tác giả vẫn thuộc về tác giả/chủ sở hữu. Việc trình diễn, công bố, xuất bản, sản xuất phái sinh hoặc khai thác thương mại chỉ được thực hiện theo thỏa thuận quyền sử dụng cụ thể.</w:t>
      </w:r>
    </w:p>
    <w:p>
      <w:pPr>
        <w:pStyle w:val="Heading3"/>
        <w:keepLines/>
        <w:widowControl/>
      </w:pPr>
      <w:r>
        <w:rPr>
          <w:rFonts w:ascii="Times New Roman" w:hAnsi="Times New Roman"/>
          <w:color w:val="000000"/>
        </w:rPr>
        <w:t>3.7. Kết quả và giá trị tiếp nối</w:t>
      </w:r>
    </w:p>
    <w:p>
      <w:pPr>
        <w:keepLines/>
        <w:widowControl/>
      </w:pPr>
      <w:r>
        <w:rPr>
          <w:rFonts w:ascii="Times New Roman" w:hAnsi="Times New Roman"/>
          <w:b w:val="0"/>
          <w:i w:val="0"/>
          <w:color w:val="000000"/>
        </w:rPr>
        <w:t>Tác phẩm được kêu gọi → Hội đồng chuyên môn tuyển chọn → Tác phẩm được hoàn thiện → TRIỂN LÃM + ĐẠI NHẠC HỘI → Công chúng trải nghiệm → Bộ sưu tập “Mẹ, một đời thương” được hình thành → Tác phẩm được lưu giữ trên nền tảng số và tiếp tục phát triển qua nhiều mùa.</w:t>
      </w:r>
    </w:p>
    <w:p>
      <w:pPr>
        <w:keepLines/>
        <w:widowControl/>
      </w:pPr>
      <w:r>
        <w:rPr>
          <w:rFonts w:ascii="Times New Roman" w:hAnsi="Times New Roman"/>
          <w:color w:val="000000"/>
          <w:highlight w:val="yellow"/>
        </w:rPr>
        <w:t>Giá trị sáng tạo được tiếp nối qua trải nghiệm trực tiếp tại Triển lãm và Đại nhạc hội, Bộ sưu tập tác phẩm và việc lưu giữ trên nền tảng số theo quyền được cho phép.</w:t>
      </w:r>
    </w:p>
    <w:p>
      <w:pPr>
        <w:pStyle w:val="Heading2"/>
        <w:keepLines/>
        <w:widowControl/>
      </w:pPr>
      <w:r>
        <w:rPr>
          <w:rFonts w:ascii="Times New Roman" w:hAnsi="Times New Roman"/>
          <w:color w:val="000000"/>
        </w:rPr>
        <w:t>4. Trở về Gốc Mẹ</w:t>
      </w:r>
    </w:p>
    <w:p>
      <w:pPr>
        <w:pStyle w:val="ListBullet"/>
        <w:keepLines/>
        <w:widowControl/>
      </w:pPr>
      <w:r>
        <w:rPr>
          <w:rFonts w:ascii="Times New Roman" w:hAnsi="Times New Roman"/>
          <w:b w:val="0"/>
          <w:i w:val="0"/>
          <w:color w:val="000000"/>
        </w:rPr>
        <w:t>Thông điệp: “Trở về nơi tình yêu bắt đầu.”</w:t>
      </w:r>
    </w:p>
    <w:p>
      <w:pPr>
        <w:pStyle w:val="ListBullet"/>
        <w:keepLines/>
        <w:widowControl/>
      </w:pPr>
      <w:r>
        <w:rPr>
          <w:rFonts w:ascii="Times New Roman" w:hAnsi="Times New Roman"/>
          <w:b w:val="0"/>
          <w:i w:val="0"/>
          <w:color w:val="000000"/>
        </w:rPr>
        <w:t>Đối tượng tham gia: Cá nhân | Gia đình | Các thế hệ trong dòng họ | Trường học | Cộng đồng | Tổ chức văn hóa – di sản</w:t>
      </w:r>
    </w:p>
    <w:p>
      <w:pPr>
        <w:pStyle w:val="ListBullet"/>
        <w:keepLines/>
        <w:widowControl/>
      </w:pPr>
      <w:r>
        <w:rPr>
          <w:rFonts w:ascii="Times New Roman" w:hAnsi="Times New Roman"/>
          <w:b w:val="0"/>
          <w:i w:val="0"/>
          <w:color w:val="000000"/>
        </w:rPr>
        <w:t>Mục tiêu nổi bật: Khơi mở hành trình đi từ Mẹ để trở về gia đình, quê hương, dòng họ và những lớp văn hóa đã nuôi dưỡng Mẹ và chính chúng ta.</w:t>
      </w:r>
    </w:p>
    <w:p>
      <w:pPr>
        <w:pStyle w:val="ListBullet"/>
        <w:keepLines/>
        <w:widowControl/>
      </w:pPr>
      <w:r>
        <w:rPr>
          <w:rFonts w:ascii="Times New Roman" w:hAnsi="Times New Roman"/>
          <w:b w:val="0"/>
          <w:i w:val="0"/>
          <w:color w:val="000000"/>
        </w:rPr>
        <w:t>Hành động chính: Đăng ký mã đồng kiến tạo → Trở về → Gặp gỡ → Lắng nghe → Ghi lại ký ức → Chia sẻ tự nguyện → Lưu giữ di sản.</w:t>
      </w:r>
    </w:p>
    <w:p>
      <w:pPr>
        <w:pStyle w:val="Heading3"/>
        <w:keepLines/>
        <w:widowControl/>
      </w:pPr>
      <w:r>
        <w:rPr>
          <w:rFonts w:ascii="Times New Roman" w:hAnsi="Times New Roman"/>
          <w:color w:val="000000"/>
        </w:rPr>
        <w:t>4.1. Thông điệp</w:t>
      </w:r>
    </w:p>
    <w:p>
      <w:pPr>
        <w:keepLines/>
        <w:widowControl/>
      </w:pPr>
      <w:r>
        <w:rPr>
          <w:rFonts w:ascii="Times New Roman" w:hAnsi="Times New Roman"/>
          <w:b w:val="0"/>
          <w:i w:val="0"/>
          <w:color w:val="000000"/>
        </w:rPr>
        <w:t>Trở về nơi tình yêu bắt đầu.</w:t>
      </w:r>
    </w:p>
    <w:p>
      <w:pPr>
        <w:pStyle w:val="Heading3"/>
        <w:keepLines/>
        <w:widowControl/>
      </w:pPr>
      <w:r>
        <w:rPr>
          <w:rFonts w:ascii="Times New Roman" w:hAnsi="Times New Roman"/>
          <w:color w:val="000000"/>
        </w:rPr>
        <w:t>4.2. Đối tượng tham gia</w:t>
      </w:r>
    </w:p>
    <w:p>
      <w:pPr>
        <w:keepLines/>
        <w:widowControl/>
      </w:pPr>
      <w:r>
        <w:rPr>
          <w:rFonts w:ascii="Times New Roman" w:hAnsi="Times New Roman"/>
          <w:b w:val="0"/>
          <w:i w:val="0"/>
          <w:color w:val="000000"/>
        </w:rPr>
        <w:t>Dành cho cá nhân, gia đình và cộng đồng mong muốn kết nối với Mẹ, quê ngoại, dòng họ và cội nguồn; đồng thời kết nối trường học, Hội đồng các dòng họ, cơ quan tuyên giáo, chính quyền địa phương và các thiết chế văn hóa để cung cấp tư liệu, thẩm định câu chuyện và lan tỏa lòng biết ơn. LGU/BTC chủ động trải nghiệm, làm tuyến bài; cộng đồng tự lựa chọn và thực hiện hành trình, BTC không đứng ra tổ chức tour.</w:t>
      </w:r>
    </w:p>
    <w:p>
      <w:pPr>
        <w:pStyle w:val="Heading3"/>
        <w:keepLines/>
        <w:widowControl/>
      </w:pPr>
      <w:r>
        <w:rPr>
          <w:rFonts w:ascii="Times New Roman" w:hAnsi="Times New Roman"/>
          <w:color w:val="000000"/>
        </w:rPr>
        <w:t>4.3. Mục đích</w:t>
      </w:r>
    </w:p>
    <w:p>
      <w:pPr>
        <w:keepLines/>
        <w:widowControl/>
      </w:pPr>
      <w:r>
        <w:rPr>
          <w:rFonts w:ascii="Times New Roman" w:hAnsi="Times New Roman"/>
          <w:b w:val="0"/>
          <w:i w:val="0"/>
          <w:color w:val="000000"/>
        </w:rPr>
        <w:t>Tạo điều kiện để mỗi người có cơ hội trở về và nhìn lại nơi mình thuộc về, bắt đầu từ câu chuyện của Mẹ; qua đó tăng kết nối giữa các thế hệ, khơi lại những ký ức và giá trị có nguy cơ lãng quên, giúp người trẻ hiểu hơn về nguồn gốc gia đình, và gìn giữ những giá trị văn hóa được truyền qua Mẹ và các thế hệ phụ nữ.</w:t>
      </w:r>
    </w:p>
    <w:p>
      <w:pPr>
        <w:pStyle w:val="Heading3"/>
        <w:keepLines/>
        <w:widowControl/>
      </w:pPr>
      <w:r>
        <w:rPr>
          <w:rFonts w:ascii="Times New Roman" w:hAnsi="Times New Roman"/>
          <w:color w:val="000000"/>
        </w:rPr>
        <w:t>4.4. Mục tiêu</w:t>
      </w:r>
    </w:p>
    <w:p>
      <w:pPr>
        <w:keepLines/>
        <w:widowControl/>
      </w:pPr>
      <w:r>
        <w:rPr>
          <w:rFonts w:ascii="Times New Roman" w:hAnsi="Times New Roman"/>
          <w:color w:val="000000"/>
        </w:rPr>
        <w:t>Khuyến khích cộng đồng thực hiện các hành trình “Trở về Gốc Mẹ” dưới nhiều hình thức, từ những cuộc trở về riêng tư trong gia đình tới các hoạt động kết nối cộng đồng; hướng tới ghi lại và gìn giữ có chọn lọc câu chuyện gia đình, ảnh cũ, ký ức, lời kể, món ăn, tập tục, nghề truyền thống, hiện vật, địa điểm, gia phả và câu chuyện về Mẹ cùng những người phụ nữ trong gia đình.</w:t>
      </w:r>
    </w:p>
    <w:p>
      <w:pPr>
        <w:pStyle w:val="Heading3"/>
        <w:keepLines/>
        <w:widowControl/>
      </w:pPr>
      <w:r>
        <w:rPr>
          <w:rFonts w:ascii="Times New Roman" w:hAnsi="Times New Roman"/>
          <w:color w:val="000000"/>
        </w:rPr>
        <w:t>4.5. Hình thức triển khai</w:t>
      </w:r>
    </w:p>
    <w:p>
      <w:pPr>
        <w:keepLines/>
        <w:widowControl/>
      </w:pPr>
      <w:r>
        <w:rPr>
          <w:rFonts w:ascii="Times New Roman" w:hAnsi="Times New Roman"/>
          <w:b w:val="0"/>
          <w:i w:val="0"/>
          <w:color w:val="000000"/>
        </w:rPr>
        <w:t>Người tham gia thực hiện theo hành trình: Đăng ký mã đồng kiến tạo → Chọn một hành trình trở về → Gặp Mẹ/gia đình/người thân → Lắng nghe và ghi lại câu chuyện → Thu thập tư liệu nếu có → Chia sẻ tự nguyện → Lưu giữ di sản.</w:t>
      </w:r>
    </w:p>
    <w:p>
      <w:pPr>
        <w:pStyle w:val="ListBullet"/>
        <w:keepLines/>
        <w:widowControl/>
      </w:pPr>
      <w:r>
        <w:rPr>
          <w:rFonts w:ascii="Times New Roman" w:hAnsi="Times New Roman"/>
          <w:b w:val="0"/>
          <w:i w:val="0"/>
          <w:color w:val="000000"/>
        </w:rPr>
        <w:t>Trở về thăm Mẹ hoặc ngôi nhà gia đình.</w:t>
      </w:r>
    </w:p>
    <w:p>
      <w:pPr>
        <w:pStyle w:val="ListBullet"/>
        <w:keepLines/>
        <w:widowControl/>
      </w:pPr>
      <w:r>
        <w:rPr>
          <w:rFonts w:ascii="Times New Roman" w:hAnsi="Times New Roman"/>
          <w:b w:val="0"/>
          <w:i w:val="0"/>
          <w:color w:val="000000"/>
        </w:rPr>
        <w:t>Cùng Mẹ về quê ngoại hoặc quê hương của Mẹ.</w:t>
      </w:r>
    </w:p>
    <w:p>
      <w:pPr>
        <w:pStyle w:val="ListBullet"/>
        <w:keepLines/>
        <w:widowControl/>
      </w:pPr>
      <w:r>
        <w:rPr>
          <w:rFonts w:ascii="Times New Roman" w:hAnsi="Times New Roman"/>
          <w:b w:val="0"/>
          <w:i w:val="0"/>
          <w:color w:val="000000"/>
        </w:rPr>
        <w:t>Thăm từ đường, không gian ký ức hoặc địa điểm gắn với đời Mẹ.</w:t>
      </w:r>
    </w:p>
    <w:p>
      <w:pPr>
        <w:pStyle w:val="ListBullet"/>
        <w:keepLines/>
        <w:widowControl/>
      </w:pPr>
      <w:r>
        <w:rPr>
          <w:rFonts w:ascii="Times New Roman" w:hAnsi="Times New Roman"/>
          <w:b w:val="0"/>
          <w:i w:val="0"/>
          <w:color w:val="000000"/>
        </w:rPr>
        <w:t>Ngồi cùng Mẹ xem lại ảnh cũ và nghe kể chuyện.</w:t>
      </w:r>
    </w:p>
    <w:p>
      <w:pPr>
        <w:pStyle w:val="ListBullet"/>
        <w:keepLines/>
        <w:widowControl/>
      </w:pPr>
      <w:r>
        <w:rPr>
          <w:rFonts w:ascii="Times New Roman" w:hAnsi="Times New Roman"/>
          <w:b w:val="0"/>
          <w:i w:val="0"/>
          <w:color w:val="000000"/>
        </w:rPr>
        <w:t>Học lại một món ăn, một nghề, một bài hát hoặc một phong tục từ Mẹ.</w:t>
      </w:r>
    </w:p>
    <w:p>
      <w:pPr>
        <w:pStyle w:val="ListBullet"/>
        <w:keepLines/>
        <w:widowControl/>
      </w:pPr>
      <w:r>
        <w:rPr>
          <w:rFonts w:ascii="Times New Roman" w:hAnsi="Times New Roman"/>
          <w:b w:val="0"/>
          <w:i w:val="0"/>
          <w:color w:val="000000"/>
        </w:rPr>
        <w:t>Dựng lại bản đồ gia đình, gia phả hoặc những dấu mốc cuộc đời của Mẹ.</w:t>
      </w:r>
    </w:p>
    <w:p>
      <w:pPr>
        <w:pStyle w:val="ListBullet"/>
        <w:keepLines/>
        <w:widowControl/>
      </w:pPr>
      <w:r>
        <w:rPr>
          <w:rFonts w:ascii="Times New Roman" w:hAnsi="Times New Roman"/>
          <w:b w:val="0"/>
          <w:i w:val="0"/>
          <w:color w:val="000000"/>
        </w:rPr>
        <w:t>Thực hiện một chuyến đi liên thế hệ giữa Mẹ – con – cháu.</w:t>
      </w:r>
    </w:p>
    <w:p>
      <w:pPr>
        <w:pStyle w:val="Heading3"/>
        <w:keepLines/>
        <w:widowControl/>
      </w:pPr>
      <w:r>
        <w:rPr>
          <w:rFonts w:ascii="Times New Roman" w:hAnsi="Times New Roman"/>
          <w:color w:val="000000"/>
        </w:rPr>
        <w:t>4.6. Cơ chế tham gia &amp; quyền lợi</w:t>
      </w:r>
    </w:p>
    <w:p>
      <w:pPr>
        <w:keepLines/>
        <w:widowControl/>
      </w:pPr>
      <w:r>
        <w:rPr>
          <w:rFonts w:ascii="Times New Roman" w:hAnsi="Times New Roman"/>
          <w:b w:val="0"/>
          <w:i w:val="0"/>
          <w:color w:val="000000"/>
        </w:rPr>
        <w:t>Người tham gia đăng ký mã đồng kiến tạo để được ghi nhận và tiếp cận các gợi ý tìm hiểu cội nguồn. LGU/BTC biên tập câu chuyện về Mẹ, quê ngoại, dòng họ và các không gian tín ngưỡng gắn với hình tượng Mẫu tại Hải Phòng; xác minh nguồn, tôn trọng nghi thức địa phương và đề xuất kết nối nội dung với website, bản đồ du lịch của thành phố qua đầu mối có thẩm quyền. Cộng đồng chủ động thực hiện trải nghiệm và lưu giữ tư liệu gia đình.</w:t>
      </w:r>
    </w:p>
    <w:p>
      <w:pPr>
        <w:keepLines/>
        <w:widowControl/>
      </w:pPr>
      <w:r>
        <w:rPr>
          <w:rFonts w:ascii="Times New Roman" w:hAnsi="Times New Roman"/>
          <w:b w:val="0"/>
          <w:i w:val="0"/>
          <w:color w:val="000000"/>
        </w:rPr>
        <w:t>Nếu mong muốn câu chuyện hoặc tư liệu được chia sẻ với cộng đồng hoặc lưu giữ trên Ngân hàng Di sản số, người tham gia chủ động gửi về Ban Tổ chức. Mọi việc công bố, trưng bày hoặc sử dụng tư liệu đều cần xác nhận quyền sử dụng và phạm vi công bố phù hợp.</w:t>
      </w:r>
    </w:p>
    <w:p>
      <w:pPr>
        <w:pStyle w:val="Heading3"/>
        <w:keepLines/>
        <w:widowControl/>
      </w:pPr>
      <w:r>
        <w:rPr>
          <w:rFonts w:ascii="Times New Roman" w:hAnsi="Times New Roman"/>
          <w:color w:val="000000"/>
        </w:rPr>
        <w:t>4.7. Kết quả và giá trị tiếp nối</w:t>
      </w:r>
    </w:p>
    <w:p>
      <w:pPr>
        <w:keepLines/>
        <w:widowControl/>
      </w:pPr>
      <w:r>
        <w:rPr>
          <w:rFonts w:ascii="Times New Roman" w:hAnsi="Times New Roman"/>
          <w:b w:val="0"/>
          <w:i w:val="0"/>
          <w:color w:val="000000"/>
        </w:rPr>
        <w:t>Những cuộc trở về được khởi động → Câu chuyện gia đình được kể lại → Ký ức được ghi chép → Tư liệu được số hóa có chọn lọc → Các thế hệ hiểu nhau hơn → Di sản gia đình được tiếp nối.</w:t>
      </w:r>
    </w:p>
    <w:p>
      <w:pPr>
        <w:keepLines/>
        <w:widowControl/>
      </w:pPr>
      <w:r>
        <w:rPr>
          <w:rFonts w:ascii="Times New Roman" w:hAnsi="Times New Roman"/>
          <w:b w:val="0"/>
          <w:i w:val="0"/>
          <w:color w:val="000000"/>
        </w:rPr>
        <w:t xml:space="preserve">Di sản cốt lõi của </w:t>
      </w:r>
      <w:r>
        <w:rPr>
          <w:rFonts w:ascii="Times New Roman" w:hAnsi="Times New Roman"/>
          <w:b w:val="0"/>
          <w:i w:val="0"/>
          <w:color w:val="000000"/>
        </w:rPr>
        <w:t>Hợp phần</w:t>
      </w:r>
      <w:r>
        <w:rPr>
          <w:rFonts w:ascii="Times New Roman" w:hAnsi="Times New Roman"/>
          <w:b w:val="0"/>
          <w:i w:val="0"/>
          <w:color w:val="000000"/>
        </w:rPr>
        <w:t xml:space="preserve"> 03 không nằm ở số lượng chuyến đi, mà ở việc mỗi gia đình có thể giữ lại thêm một câu chuyện, một ký ức, một hình ảnh hoặc một giá trị mà nếu không kịp ghi lại, có thể một ngày sẽ mất đi.</w:t>
      </w:r>
    </w:p>
    <w:p>
      <w:pPr>
        <w:keepLines/>
        <w:widowControl/>
      </w:pPr>
      <w:r>
        <w:rPr>
          <w:rFonts w:ascii="Times New Roman" w:hAnsi="Times New Roman"/>
          <w:b w:val="0"/>
          <w:i w:val="0"/>
          <w:color w:val="000000"/>
        </w:rPr>
        <w:t>Bốn nhóm không gian gợi ý để tìm hiểu và kết nối: không gian thờ Mẫu; không gian tưởng niệm, tôn vinh Mẹ; bảo tàng và điểm trưng bày tư liệu liên quan đến Mẫu – Mẹ; Nhà thờ Dòng họ. Danh mục điểm đến được xác minh theo từng địa phương, bắt đầu tại Hải Phòng và mở rộng theo nguồn lực; không thay thế hành trình riêng của mỗi gia đình.</w:t>
      </w:r>
    </w:p>
    <w:p>
      <w:pPr>
        <w:pStyle w:val="Heading2"/>
        <w:keepLines/>
        <w:widowControl/>
      </w:pPr>
      <w:r>
        <w:rPr>
          <w:rFonts w:ascii="Times New Roman" w:hAnsi="Times New Roman"/>
          <w:color w:val="000000"/>
        </w:rPr>
        <w:t>5. Gìn giữ Di sản Mẹ</w:t>
      </w:r>
    </w:p>
    <w:p>
      <w:pPr>
        <w:pStyle w:val="ListBullet"/>
        <w:keepLines/>
        <w:widowControl/>
      </w:pPr>
      <w:r>
        <w:rPr>
          <w:rFonts w:ascii="Times New Roman" w:hAnsi="Times New Roman"/>
          <w:b w:val="0"/>
          <w:i w:val="0"/>
          <w:color w:val="000000"/>
        </w:rPr>
        <w:t>Thông điệp:</w:t>
      </w:r>
      <w:r>
        <w:rPr>
          <w:rFonts w:ascii="Times New Roman" w:hAnsi="Times New Roman"/>
          <w:b w:val="0"/>
          <w:i w:val="0"/>
          <w:color w:val="000000"/>
        </w:rPr>
        <w:t xml:space="preserve"> “Lưu giữ – Kết nối – Trao truyền.”</w:t>
      </w:r>
    </w:p>
    <w:p>
      <w:pPr>
        <w:pStyle w:val="ListBullet"/>
        <w:keepLines/>
        <w:widowControl/>
      </w:pPr>
      <w:r>
        <w:rPr>
          <w:rFonts w:ascii="Times New Roman" w:hAnsi="Times New Roman"/>
          <w:b w:val="0"/>
          <w:i w:val="0"/>
          <w:color w:val="000000"/>
        </w:rPr>
        <w:t>Đối tượng tham gia:</w:t>
      </w:r>
      <w:r>
        <w:rPr>
          <w:rFonts w:ascii="Times New Roman" w:hAnsi="Times New Roman"/>
          <w:b w:val="0"/>
          <w:i w:val="0"/>
          <w:color w:val="000000"/>
        </w:rPr>
        <w:t xml:space="preserve"> Cá nhân | Gia đình | Dòng họ | Nghệ sĩ – nhà sáng tạo | Tổ chức văn hóa – giáo dục | Đơn vị công nghệ | Các đơn vị đồng kiến tạo</w:t>
      </w:r>
    </w:p>
    <w:p>
      <w:pPr>
        <w:pStyle w:val="ListBullet"/>
        <w:keepLines/>
        <w:widowControl/>
      </w:pPr>
      <w:r>
        <w:rPr>
          <w:rFonts w:ascii="Times New Roman" w:hAnsi="Times New Roman"/>
          <w:b w:val="0"/>
          <w:i w:val="0"/>
          <w:color w:val="000000"/>
        </w:rPr>
        <w:t>Mục tiêu nổi bật:</w:t>
      </w:r>
      <w:r>
        <w:rPr>
          <w:rFonts w:ascii="Times New Roman" w:hAnsi="Times New Roman"/>
          <w:b w:val="0"/>
          <w:i w:val="0"/>
          <w:color w:val="000000"/>
        </w:rPr>
        <w:t xml:space="preserve"> Hình thành Kho ký ức Momverse trên Ngân hàng Di sản số HeriLine Bank; lưu giữ có chọn lọc thư, tác phẩm, ký ức và tư liệu về Mẹ, kết nối thành nguồn giá trị có thể trao truyền qua các thế hệ.</w:t>
      </w:r>
    </w:p>
    <w:p>
      <w:pPr>
        <w:pStyle w:val="ListBullet"/>
        <w:keepLines/>
        <w:widowControl/>
      </w:pPr>
      <w:r>
        <w:rPr>
          <w:rFonts w:ascii="Times New Roman" w:hAnsi="Times New Roman"/>
          <w:b w:val="0"/>
          <w:i w:val="0"/>
          <w:color w:val="000000"/>
        </w:rPr>
        <w:t>Hành động chính:</w:t>
      </w:r>
      <w:r>
        <w:rPr>
          <w:rFonts w:ascii="Times New Roman" w:hAnsi="Times New Roman"/>
          <w:b w:val="0"/>
          <w:i w:val="0"/>
          <w:color w:val="000000"/>
        </w:rPr>
        <w:t xml:space="preserve"> Tự nguyện đóng góp → Xác minh nguồn gốc &amp; quyền → Biên tập, số hóa → Xác định mức truy cập → Lưu giữ → Kết nối &amp; trao truyền.</w:t>
      </w:r>
    </w:p>
    <w:p>
      <w:pPr>
        <w:pStyle w:val="Heading3"/>
        <w:keepLines/>
        <w:widowControl/>
      </w:pPr>
      <w:r>
        <w:rPr>
          <w:rFonts w:ascii="Times New Roman" w:hAnsi="Times New Roman"/>
          <w:color w:val="000000"/>
        </w:rPr>
        <w:t>5.1. Thông điệp</w:t>
      </w:r>
    </w:p>
    <w:p>
      <w:pPr>
        <w:keepLines/>
        <w:widowControl/>
      </w:pPr>
      <w:r>
        <w:rPr>
          <w:rFonts w:ascii="Times New Roman" w:hAnsi="Times New Roman"/>
          <w:b w:val="0"/>
          <w:i w:val="0"/>
          <w:color w:val="000000"/>
        </w:rPr>
        <w:t>Lưu giữ – Kết nối – Trao truyền.</w:t>
      </w:r>
    </w:p>
    <w:p>
      <w:pPr>
        <w:keepLines/>
        <w:widowControl/>
      </w:pPr>
      <w:r>
        <w:rPr>
          <w:rFonts w:ascii="Times New Roman" w:hAnsi="Times New Roman"/>
          <w:b w:val="0"/>
          <w:i w:val="0"/>
          <w:color w:val="000000"/>
        </w:rPr>
        <w:t>Một mùa chiến dịch có thể khép lại; những câu chuyện, ký ức và giá trị về Mẹ cần được gìn giữ để các thế hệ tiếp nối có thể tìm hiểu, học hỏi và tiếp tục sáng tạo.</w:t>
      </w:r>
    </w:p>
    <w:p>
      <w:pPr>
        <w:pStyle w:val="Heading3"/>
        <w:keepLines/>
        <w:widowControl/>
      </w:pPr>
      <w:r>
        <w:rPr>
          <w:rFonts w:ascii="Times New Roman" w:hAnsi="Times New Roman"/>
          <w:color w:val="000000"/>
        </w:rPr>
        <w:t>5.2. Đối tượng tham gia</w:t>
      </w:r>
    </w:p>
    <w:p>
      <w:pPr>
        <w:keepLines/>
        <w:widowControl/>
      </w:pPr>
      <w:r>
        <w:rPr>
          <w:rFonts w:ascii="Times New Roman" w:hAnsi="Times New Roman"/>
          <w:b w:val="0"/>
          <w:i w:val="0"/>
          <w:color w:val="000000"/>
        </w:rPr>
        <w:t>Dành cho cá nhân, gia đình, dòng họ, nghệ sĩ, tác giả, nhà sáng tạo và các tổ chức có quyền đóng góp thư, câu chuyện, hình ảnh, bản ghi, tác phẩm, tri thức hoặc tư liệu về Mẹ.</w:t>
      </w:r>
    </w:p>
    <w:p>
      <w:pPr>
        <w:keepLines/>
        <w:widowControl/>
      </w:pPr>
      <w:r>
        <w:rPr>
          <w:rFonts w:ascii="Times New Roman" w:hAnsi="Times New Roman"/>
          <w:b w:val="0"/>
          <w:i w:val="0"/>
          <w:color w:val="000000"/>
        </w:rPr>
        <w:t>Đồng thời kết nối nhà nghiên cứu, chuyên gia văn hóa – di sản, đơn vị giáo dục, công nghệ và các đối tác hỗ trợ xác minh nguồn, biên tập, số hóa, bảo quản và phát triển trải nghiệm di sản số.</w:t>
      </w:r>
    </w:p>
    <w:p>
      <w:pPr>
        <w:pStyle w:val="Heading3"/>
        <w:keepLines/>
        <w:widowControl/>
      </w:pPr>
      <w:r>
        <w:rPr>
          <w:rFonts w:ascii="Times New Roman" w:hAnsi="Times New Roman"/>
          <w:color w:val="000000"/>
        </w:rPr>
        <w:t>5.3. Mục đích</w:t>
      </w:r>
    </w:p>
    <w:p>
      <w:pPr>
        <w:keepLines/>
        <w:widowControl/>
      </w:pPr>
      <w:r>
        <w:rPr>
          <w:rFonts w:ascii="Times New Roman" w:hAnsi="Times New Roman"/>
          <w:color w:val="000000"/>
        </w:rPr>
        <w:t>Tạo bộ nhớ dài hạn của Momverse, giúp những giá trị được hình thành từ Thư gửi Mẹ, Sáng tạo về Mẹ và Trở về Gốc Mẹ được gìn giữ, kết nối và tiếp tục hiện diện sau mỗi mùa dự án.</w:t>
      </w:r>
    </w:p>
    <w:p>
      <w:pPr>
        <w:keepLines/>
        <w:widowControl/>
      </w:pPr>
      <w:r>
        <w:rPr>
          <w:rFonts w:ascii="Times New Roman" w:hAnsi="Times New Roman"/>
          <w:b w:val="0"/>
          <w:i w:val="0"/>
          <w:color w:val="000000"/>
        </w:rPr>
        <w:t>Kho ký ức bắt đầu từ người Mẹ: dấu mốc cuộc đời, lời kể, hình ảnh, tri thức, nếp nhà và giá trị sống; từ đó kết nối với ký ức gia đình, dòng họ, quê hương và những tác phẩm được sáng tạo từ nguồn cảm hứng về Mẹ.</w:t>
      </w:r>
    </w:p>
    <w:p>
      <w:pPr>
        <w:pStyle w:val="Heading3"/>
        <w:keepLines/>
        <w:widowControl/>
      </w:pPr>
      <w:r>
        <w:rPr>
          <w:rFonts w:ascii="Times New Roman" w:hAnsi="Times New Roman"/>
          <w:color w:val="000000"/>
        </w:rPr>
        <w:t>5.4. Mục tiêu</w:t>
      </w:r>
    </w:p>
    <w:p>
      <w:pPr>
        <w:keepLines/>
        <w:widowControl/>
      </w:pPr>
      <w:r>
        <w:rPr>
          <w:rFonts w:ascii="Times New Roman" w:hAnsi="Times New Roman"/>
          <w:b w:val="0"/>
          <w:i w:val="0"/>
          <w:color w:val="000000"/>
        </w:rPr>
        <w:t>Hình thành Kho ký ức Momverse trên HeriLine Bank với hồ sơ có nguồn gốc, chủ thể có quyền, người đóng góp, phạm vi sử dụng và mức truy cập rõ ràng.</w:t>
      </w:r>
    </w:p>
    <w:p>
      <w:pPr>
        <w:keepLines/>
        <w:widowControl/>
      </w:pPr>
      <w:r>
        <w:rPr>
          <w:rFonts w:ascii="Times New Roman" w:hAnsi="Times New Roman"/>
          <w:b w:val="0"/>
          <w:i w:val="0"/>
          <w:color w:val="000000"/>
        </w:rPr>
        <w:t>Các nhóm nội dung trọng tâm gồm:</w:t>
      </w:r>
    </w:p>
    <w:p>
      <w:pPr>
        <w:pStyle w:val="ListBullet"/>
        <w:keepLines/>
        <w:widowControl/>
      </w:pPr>
      <w:r>
        <w:rPr>
          <w:rFonts w:ascii="Times New Roman" w:hAnsi="Times New Roman"/>
          <w:b w:val="0"/>
          <w:i w:val="0"/>
          <w:color w:val="000000"/>
        </w:rPr>
        <w:t>Thư gửi Mẹ:</w:t>
      </w:r>
      <w:r>
        <w:rPr>
          <w:rFonts w:ascii="Times New Roman" w:hAnsi="Times New Roman"/>
          <w:b w:val="0"/>
          <w:i w:val="0"/>
          <w:color w:val="000000"/>
        </w:rPr>
        <w:t xml:space="preserve"> bản sao được người có quyền tự nguyện chia sẻ.</w:t>
      </w:r>
    </w:p>
    <w:p>
      <w:pPr>
        <w:pStyle w:val="ListBullet"/>
        <w:keepLines/>
        <w:widowControl/>
      </w:pPr>
      <w:r>
        <w:rPr>
          <w:rFonts w:ascii="Times New Roman" w:hAnsi="Times New Roman"/>
          <w:b w:val="0"/>
          <w:i w:val="0"/>
          <w:color w:val="000000"/>
        </w:rPr>
        <w:t>Tác phẩm về Mẹ:</w:t>
      </w:r>
      <w:r>
        <w:rPr>
          <w:rFonts w:ascii="Times New Roman" w:hAnsi="Times New Roman"/>
          <w:b w:val="0"/>
          <w:i w:val="0"/>
          <w:color w:val="000000"/>
        </w:rPr>
        <w:t xml:space="preserve"> tác phẩm được tuyển chọn và cho phép lưu giữ, giới thiệu.</w:t>
      </w:r>
    </w:p>
    <w:p>
      <w:pPr>
        <w:pStyle w:val="ListBullet"/>
        <w:keepLines/>
        <w:widowControl/>
      </w:pPr>
      <w:r>
        <w:rPr>
          <w:rFonts w:ascii="Times New Roman" w:hAnsi="Times New Roman"/>
          <w:b w:val="0"/>
          <w:i w:val="0"/>
          <w:color w:val="000000"/>
        </w:rPr>
        <w:t>Ký ức và tư liệu cội nguồn:</w:t>
      </w:r>
      <w:r>
        <w:rPr>
          <w:rFonts w:ascii="Times New Roman" w:hAnsi="Times New Roman"/>
          <w:b w:val="0"/>
          <w:i w:val="0"/>
          <w:color w:val="000000"/>
        </w:rPr>
        <w:t xml:space="preserve"> câu chuyện, ảnh, lời kể, tri thức, nếp nhà và tư liệu gia đình – dòng họ.</w:t>
      </w:r>
    </w:p>
    <w:p>
      <w:pPr>
        <w:pStyle w:val="ListBullet"/>
        <w:keepLines/>
        <w:widowControl/>
      </w:pPr>
      <w:r>
        <w:rPr>
          <w:rFonts w:ascii="Times New Roman" w:hAnsi="Times New Roman"/>
          <w:b w:val="0"/>
          <w:i w:val="0"/>
          <w:color w:val="000000"/>
        </w:rPr>
        <w:t>Dấu mốc đồng kiến tạo:</w:t>
      </w:r>
      <w:r>
        <w:rPr>
          <w:rFonts w:ascii="Times New Roman" w:hAnsi="Times New Roman"/>
          <w:b w:val="0"/>
          <w:i w:val="0"/>
          <w:color w:val="000000"/>
        </w:rPr>
        <w:t xml:space="preserve"> hoạt động, đóng góp và kết quả liên quan đến dự án được phép công bố.</w:t>
      </w:r>
    </w:p>
    <w:p>
      <w:pPr>
        <w:keepLines/>
        <w:widowControl/>
      </w:pPr>
      <w:r>
        <w:rPr>
          <w:rFonts w:ascii="Times New Roman" w:hAnsi="Times New Roman"/>
          <w:b w:val="0"/>
          <w:i w:val="0"/>
          <w:color w:val="000000"/>
        </w:rPr>
        <w:t xml:space="preserve">Từng bước phát triển nguồn tư liệu phục vụ tìm hiểu cội nguồn, giáo dục, nghiên cứu và sáng tạo theo quyền được cấp. </w:t>
      </w:r>
    </w:p>
    <w:p>
      <w:pPr>
        <w:pStyle w:val="Heading3"/>
        <w:keepLines/>
        <w:widowControl/>
      </w:pPr>
      <w:r>
        <w:rPr>
          <w:rFonts w:ascii="Times New Roman" w:hAnsi="Times New Roman"/>
          <w:color w:val="000000"/>
        </w:rPr>
        <w:t>5.5. Hình thức triển khai</w:t>
      </w:r>
    </w:p>
    <w:p>
      <w:pPr>
        <w:keepLines/>
        <w:widowControl/>
      </w:pPr>
      <w:r>
        <w:rPr>
          <w:rFonts w:ascii="Times New Roman" w:hAnsi="Times New Roman"/>
          <w:b w:val="0"/>
          <w:i w:val="0"/>
          <w:color w:val="000000"/>
        </w:rPr>
        <w:t>Người đóng góp tham gia theo hành trình: Tự nguyện gửi tư liệu → Đối chiếu nguồn gốc và chủ thể có quyền → Xác nhận phạm vi sử dụng → Biên tập, số hóa → Gán mã và thông tin mô tả → Lựa chọn mức truy cập → Lưu giữ, kết nối và trao truyền.</w:t>
      </w:r>
    </w:p>
    <w:p>
      <w:pPr>
        <w:keepLines/>
        <w:widowControl/>
      </w:pPr>
      <w:r>
        <w:rPr>
          <w:rFonts w:ascii="Times New Roman" w:hAnsi="Times New Roman"/>
          <w:b w:val="0"/>
          <w:i w:val="0"/>
          <w:color w:val="000000"/>
        </w:rPr>
        <w:t>Các hoạt động chủ lực:</w:t>
      </w:r>
    </w:p>
    <w:p>
      <w:pPr>
        <w:pStyle w:val="ListBullet"/>
        <w:keepLines/>
        <w:widowControl/>
      </w:pPr>
      <w:r>
        <w:rPr>
          <w:rFonts w:ascii="Times New Roman" w:hAnsi="Times New Roman"/>
          <w:b w:val="0"/>
          <w:i w:val="0"/>
          <w:color w:val="000000"/>
        </w:rPr>
        <w:t>Xây dựng hồ sơ người Mẹ và kết nối tư liệu gia đình, dòng họ, địa phương.</w:t>
      </w:r>
    </w:p>
    <w:p>
      <w:pPr>
        <w:pStyle w:val="ListBullet"/>
        <w:keepLines/>
        <w:widowControl/>
      </w:pPr>
      <w:r>
        <w:rPr>
          <w:rFonts w:ascii="Times New Roman" w:hAnsi="Times New Roman"/>
          <w:b w:val="0"/>
          <w:i w:val="0"/>
          <w:color w:val="000000"/>
        </w:rPr>
        <w:t>Tiếp nhận bản sao thư, tác phẩm và tư liệu được phép lưu giữ.</w:t>
      </w:r>
    </w:p>
    <w:p>
      <w:pPr>
        <w:pStyle w:val="ListBullet"/>
        <w:keepLines/>
        <w:widowControl/>
      </w:pPr>
      <w:r>
        <w:rPr>
          <w:rFonts w:ascii="Times New Roman" w:hAnsi="Times New Roman"/>
          <w:b w:val="0"/>
          <w:i w:val="0"/>
          <w:color w:val="000000"/>
        </w:rPr>
        <w:t>Biên tập, số hóa, ghi nguồn và liên kết các hồ sơ liên quan.</w:t>
      </w:r>
    </w:p>
    <w:p>
      <w:pPr>
        <w:pStyle w:val="ListBullet"/>
        <w:keepLines/>
        <w:widowControl/>
      </w:pPr>
      <w:r>
        <w:rPr>
          <w:rFonts w:ascii="Times New Roman" w:hAnsi="Times New Roman"/>
          <w:b w:val="0"/>
          <w:i w:val="0"/>
          <w:color w:val="000000"/>
        </w:rPr>
        <w:t>Phát triển bộ sưu tập, tuyển tập và trải nghiệm số theo nguồn lực từng mùa.</w:t>
      </w:r>
    </w:p>
    <w:p>
      <w:pPr>
        <w:pStyle w:val="ListBullet"/>
        <w:keepLines/>
        <w:widowControl/>
      </w:pPr>
      <w:r>
        <w:rPr>
          <w:rFonts w:ascii="Times New Roman" w:hAnsi="Times New Roman"/>
          <w:b w:val="0"/>
          <w:i w:val="0"/>
          <w:color w:val="000000"/>
        </w:rPr>
        <w:t>Hướng dẫn cộng đồng gìn giữ, bổ sung và sử dụng tư liệu có trách nhiệm.</w:t>
      </w:r>
    </w:p>
    <w:p>
      <w:pPr>
        <w:keepLines/>
        <w:widowControl/>
      </w:pPr>
      <w:r>
        <w:rPr>
          <w:rFonts w:ascii="Times New Roman" w:hAnsi="Times New Roman"/>
          <w:b w:val="0"/>
          <w:i w:val="0"/>
          <w:color w:val="000000"/>
        </w:rPr>
        <w:t xml:space="preserve">Tư liệu được phân theo ba mức: </w:t>
      </w:r>
      <w:r>
        <w:rPr>
          <w:rFonts w:ascii="Times New Roman" w:hAnsi="Times New Roman"/>
          <w:b w:val="0"/>
          <w:i w:val="0"/>
          <w:color w:val="000000"/>
        </w:rPr>
        <w:t>riêng tư; chia sẻ có giới hạn; công khai theo phạm vi cho phép</w:t>
      </w:r>
      <w:r>
        <w:rPr>
          <w:rFonts w:ascii="Times New Roman" w:hAnsi="Times New Roman"/>
          <w:b w:val="0"/>
          <w:i w:val="0"/>
          <w:color w:val="000000"/>
        </w:rPr>
        <w:t>. Quyền công khai không mặc nhiên bao gồm quyền chuyển thể hoặc khai thác thương mại. Thư riêng gửi Mẹ không phải nộp Ban Tổ chức. Một tư liệu có thể liên quan nhiều hợp phần nhưng được quản lý bằng một hồ sơ gốc để tránh trùng lặp.</w:t>
      </w:r>
    </w:p>
    <w:p>
      <w:pPr>
        <w:pStyle w:val="Heading2"/>
        <w:keepLines/>
        <w:widowControl/>
      </w:pPr>
      <w:r>
        <w:rPr>
          <w:rFonts w:ascii="Times New Roman" w:hAnsi="Times New Roman"/>
          <w:color w:val="000000"/>
        </w:rPr>
        <w:t>6. Cơ chế tham gia &amp; quyền lợi</w:t>
      </w:r>
    </w:p>
    <w:p>
      <w:pPr>
        <w:keepLines/>
        <w:widowControl/>
      </w:pPr>
      <w:r>
        <w:rPr>
          <w:rFonts w:ascii="Times New Roman" w:hAnsi="Times New Roman"/>
          <w:b w:val="0"/>
          <w:i w:val="0"/>
          <w:color w:val="000000"/>
        </w:rPr>
        <w:t>Người đóng góp được hướng dẫn chuẩn bị tư liệu, ghi nhận nguồn và vai trò đóng góp; lựa chọn phạm vi lưu giữ, truy cập và sử dụng. Tư liệu phù hợp có thể được tuyển chọn để giới thiệu trên Momverse, tham gia triển lãm, học liệu hoặc sản phẩm văn hóa theo thỏa thuận riêng.</w:t>
      </w:r>
    </w:p>
    <w:p>
      <w:pPr>
        <w:keepLines/>
        <w:widowControl/>
      </w:pPr>
      <w:r>
        <w:rPr>
          <w:rFonts w:ascii="Times New Roman" w:hAnsi="Times New Roman"/>
          <w:b w:val="0"/>
          <w:i w:val="0"/>
          <w:color w:val="000000"/>
        </w:rPr>
        <w:t>Việc đăng ký tham gia dự án không đồng nghĩa với đồng ý công khai nội dung cá nhân. Người đóng góp có đầu mối tiếp nhận yêu cầu bổ sung, điều chỉnh, giới hạn truy cập, ẩn hoặc gỡ nội dung theo thỏa thuận và quy định áp dụng.</w:t>
      </w:r>
    </w:p>
    <w:p>
      <w:pPr>
        <w:keepLines/>
        <w:widowControl/>
      </w:pPr>
      <w:r>
        <w:rPr>
          <w:rFonts w:ascii="Times New Roman" w:hAnsi="Times New Roman"/>
          <w:b w:val="0"/>
          <w:i w:val="0"/>
          <w:color w:val="000000"/>
        </w:rPr>
        <w:t>LGU cùng đơn vị vận hành HeriLine Bank thống nhất trách nhiệm bảo quản, sao lưu, bảo mật, quản trị quyền, chi phí duy trì và bàn giao sau mỗi mùa. Tài năng có thể hỗ trợ biên tập, số hóa và vận hành nền tảng dưới sự hướng dẫn, phân quyền và kiểm tra của người phụ trách.</w:t>
      </w:r>
    </w:p>
    <w:p>
      <w:pPr>
        <w:keepLines/>
        <w:widowControl/>
      </w:pPr>
      <w:r>
        <w:rPr>
          <w:rFonts w:ascii="Times New Roman" w:hAnsi="Times New Roman"/>
          <w:b/>
          <w:i w:val="0"/>
          <w:color w:val="000000"/>
        </w:rPr>
        <w:t>7. Kết quả &amp; di sản</w:t>
      </w:r>
    </w:p>
    <w:p>
      <w:pPr>
        <w:keepLines/>
        <w:widowControl/>
      </w:pPr>
      <w:r>
        <w:rPr>
          <w:rFonts w:ascii="Times New Roman" w:hAnsi="Times New Roman"/>
          <w:b w:val="0"/>
          <w:i w:val="0"/>
          <w:color w:val="000000"/>
        </w:rPr>
        <w:t>Tư liệu về Mẹ được tự nguyện đóng góp → Nguồn gốc và quyền được xác nhận → Ký ức được số hóa, lưu giữ → Hồ sơ được kết nối → Giá trị được sử dụng có trách nhiệm → Di sản Mẹ được trao truyền qua các thế hệ.</w:t>
      </w:r>
    </w:p>
    <w:p>
      <w:pPr>
        <w:keepLines/>
        <w:widowControl/>
      </w:pPr>
      <w:r>
        <w:rPr>
          <w:rFonts w:ascii="Times New Roman" w:hAnsi="Times New Roman"/>
          <w:b w:val="0"/>
          <w:i w:val="0"/>
          <w:color w:val="000000"/>
        </w:rPr>
        <w:t>Đầu ra gồm Kho ký ức Momverse, hệ hồ sơ người Mẹ và tư liệu liên quan, bộ sưu tập được phép giới thiệu, sổ quản trị quyền và hồ sơ bàn giao duy trì. Giá trị của hợp phần nằm ở khả năng giữ lại những điều có thể mai một, giúp các thế hệ hiểu hơn về Mẹ và tiếp tục nuôi dưỡng những giá trị đã được trao truyền.</w:t>
      </w:r>
    </w:p>
    <w:p>
      <w:pPr>
        <w:pStyle w:val="Heading2"/>
        <w:keepLines/>
        <w:widowControl/>
      </w:pPr>
      <w:r>
        <w:rPr>
          <w:rFonts w:ascii="Times New Roman" w:hAnsi="Times New Roman"/>
          <w:color w:val="000000"/>
        </w:rPr>
        <w:t>6. Ươm tạo thế hệ tiếp nối</w:t>
      </w:r>
    </w:p>
    <w:p>
      <w:pPr>
        <w:pStyle w:val="ListBullet"/>
        <w:keepLines/>
        <w:widowControl/>
      </w:pPr>
      <w:r>
        <w:rPr>
          <w:rFonts w:ascii="Times New Roman" w:hAnsi="Times New Roman"/>
          <w:b w:val="0"/>
          <w:i w:val="0"/>
          <w:color w:val="000000"/>
        </w:rPr>
        <w:t>Thông điệp: “Từ một dự án thật, trưởng thành thành một tài năng thật.”</w:t>
      </w:r>
    </w:p>
    <w:p>
      <w:pPr>
        <w:pStyle w:val="ListBullet"/>
        <w:keepLines/>
        <w:widowControl/>
      </w:pPr>
      <w:r>
        <w:rPr>
          <w:rFonts w:ascii="Times New Roman" w:hAnsi="Times New Roman"/>
          <w:b w:val="0"/>
          <w:i w:val="0"/>
          <w:color w:val="000000"/>
        </w:rPr>
        <w:t>Đối tượng tham gia: Người trẻ 15–30 | Học sinh – sinh viên | Tài năng trẻ | Ứng viên/Thành viên 10 Nhà chuyên môn | Người hướng dẫn – chuyên gia – đơn vị nghề nghiệp</w:t>
      </w:r>
    </w:p>
    <w:p>
      <w:pPr>
        <w:pStyle w:val="ListBullet"/>
        <w:keepLines/>
        <w:widowControl/>
      </w:pPr>
      <w:r>
        <w:rPr>
          <w:rFonts w:ascii="Times New Roman" w:hAnsi="Times New Roman"/>
          <w:b w:val="0"/>
          <w:i w:val="0"/>
          <w:color w:val="000000"/>
        </w:rPr>
        <w:t>Mục tiêu nổi bật: Phát hiện – đánh giá – ươm dưỡng – kết nối tài năng trẻ thông qua dự án thực tế “Mẹ, một đời thương”.</w:t>
      </w:r>
    </w:p>
    <w:p>
      <w:pPr>
        <w:pStyle w:val="ListBullet"/>
        <w:keepLines/>
        <w:widowControl/>
      </w:pPr>
      <w:r>
        <w:rPr>
          <w:rFonts w:ascii="Times New Roman" w:hAnsi="Times New Roman"/>
          <w:b w:val="0"/>
          <w:i w:val="0"/>
          <w:color w:val="000000"/>
        </w:rPr>
        <w:t>Hành động chính: Đăng ký mã đồng kiến tạo → Tuyển chọn → Đánh giá → Xác định Nhà chuyên môn → Ghép người hướng dẫn → Thực hành tại dự án → Hộ chiếu Tài năng.</w:t>
      </w:r>
    </w:p>
    <w:p>
      <w:pPr>
        <w:pStyle w:val="Heading3"/>
        <w:keepLines/>
        <w:widowControl/>
      </w:pPr>
      <w:r>
        <w:rPr>
          <w:rFonts w:ascii="Times New Roman" w:hAnsi="Times New Roman"/>
          <w:color w:val="000000"/>
        </w:rPr>
        <w:t>6.1. Thông điệp</w:t>
      </w:r>
    </w:p>
    <w:p>
      <w:pPr>
        <w:keepLines/>
        <w:widowControl/>
      </w:pPr>
      <w:r>
        <w:rPr>
          <w:rFonts w:ascii="Times New Roman" w:hAnsi="Times New Roman"/>
          <w:b w:val="0"/>
          <w:i w:val="0"/>
          <w:color w:val="000000"/>
        </w:rPr>
        <w:t>Từ một dự án thật, trưởng thành thành một tài năng thật.</w:t>
      </w:r>
    </w:p>
    <w:p>
      <w:pPr>
        <w:pStyle w:val="Heading3"/>
        <w:keepLines/>
        <w:widowControl/>
      </w:pPr>
      <w:r>
        <w:rPr>
          <w:rFonts w:ascii="Times New Roman" w:hAnsi="Times New Roman"/>
          <w:color w:val="000000"/>
        </w:rPr>
        <w:t>6.2. Đối tượng tham gia</w:t>
      </w:r>
    </w:p>
    <w:p>
      <w:pPr>
        <w:keepLines/>
        <w:widowControl/>
      </w:pPr>
      <w:r>
        <w:rPr>
          <w:rFonts w:ascii="Times New Roman" w:hAnsi="Times New Roman"/>
          <w:b w:val="0"/>
          <w:i w:val="0"/>
          <w:color w:val="000000"/>
        </w:rPr>
        <w:t>Dành cho người trẻ 15–30 tuổi mong muốn khám phá năng lực, phát triển nghề nghiệp và tham gia môi trường thực hành trong hệ thống 10 Nhà chuyên môn của True Color. Đồng thời mở cho người hướng dẫn, chuyên gia, nghệ sĩ, doanh nhân, nhà sản xuất, đơn vị nghề nghiệp, trường học và doanh nghiệp sáng tạo cùng tham gia hướng dẫn, đánh giá và phát triển tài năng.</w:t>
      </w:r>
    </w:p>
    <w:p>
      <w:pPr>
        <w:pStyle w:val="Heading3"/>
        <w:keepLines/>
        <w:widowControl/>
      </w:pPr>
      <w:r>
        <w:rPr>
          <w:rFonts w:ascii="Times New Roman" w:hAnsi="Times New Roman"/>
          <w:color w:val="000000"/>
        </w:rPr>
        <w:t>6.3. Mục đích</w:t>
      </w:r>
    </w:p>
    <w:p>
      <w:pPr>
        <w:keepLines/>
        <w:widowControl/>
      </w:pPr>
      <w:r>
        <w:rPr>
          <w:rFonts w:ascii="Times New Roman" w:hAnsi="Times New Roman"/>
          <w:b w:val="0"/>
          <w:i w:val="0"/>
          <w:color w:val="000000"/>
        </w:rPr>
        <w:t>Biến toàn bộ IP thành một môi trường thực hành thực tế, nơi người trẻ không chỉ học lý thuyết mà được tham gia một dự án văn hóa – sáng tạo – cộng đồng có thật; được khám phá màu sắc, thế mạnh và hướng nghề nghiệp; làm việc cùng người hướng dẫn; tham gia nhiệm vụ thực tế; phát triển năng lực hợp tác, thực thi và tạo giá trị; tích lũy minh chứng nghề nghiệp.</w:t>
      </w:r>
    </w:p>
    <w:p>
      <w:pPr>
        <w:pStyle w:val="Heading3"/>
        <w:keepLines/>
        <w:widowControl/>
      </w:pPr>
      <w:r>
        <w:rPr>
          <w:rFonts w:ascii="Times New Roman" w:hAnsi="Times New Roman"/>
          <w:color w:val="000000"/>
        </w:rPr>
        <w:t>6.4. Mục tiêu</w:t>
      </w:r>
    </w:p>
    <w:p>
      <w:pPr>
        <w:pStyle w:val="ListBullet"/>
        <w:keepLines/>
        <w:widowControl/>
      </w:pPr>
      <w:r>
        <w:rPr>
          <w:rFonts w:ascii="Times New Roman" w:hAnsi="Times New Roman"/>
          <w:b w:val="0"/>
          <w:i w:val="0"/>
          <w:color w:val="000000"/>
        </w:rPr>
        <w:t>Phát hiện và tuyển chọn tài năng trẻ phù hợp với các Nhà chuyên môn.</w:t>
      </w:r>
    </w:p>
    <w:p>
      <w:pPr>
        <w:pStyle w:val="ListBullet"/>
        <w:keepLines/>
        <w:widowControl/>
      </w:pPr>
      <w:r>
        <w:rPr>
          <w:rFonts w:ascii="Times New Roman" w:hAnsi="Times New Roman"/>
          <w:b w:val="0"/>
          <w:i w:val="0"/>
          <w:color w:val="000000"/>
        </w:rPr>
        <w:t>Đánh giá năng lực đầu vào và xác định lộ trình phát triển.</w:t>
      </w:r>
    </w:p>
    <w:p>
      <w:pPr>
        <w:pStyle w:val="ListBullet"/>
        <w:keepLines/>
        <w:widowControl/>
      </w:pPr>
      <w:r>
        <w:rPr>
          <w:rFonts w:ascii="Times New Roman" w:hAnsi="Times New Roman"/>
          <w:b w:val="0"/>
          <w:i w:val="0"/>
          <w:color w:val="000000"/>
        </w:rPr>
        <w:t>Kết nối người hướng dẫn và hình thành các Nhóm dự án.</w:t>
      </w:r>
    </w:p>
    <w:p>
      <w:pPr>
        <w:pStyle w:val="ListBullet"/>
        <w:keepLines/>
        <w:widowControl/>
      </w:pPr>
      <w:r>
        <w:rPr>
          <w:rFonts w:ascii="Times New Roman" w:hAnsi="Times New Roman"/>
          <w:b w:val="0"/>
          <w:i w:val="0"/>
          <w:color w:val="000000"/>
        </w:rPr>
        <w:t>Triển khai thực hành tại dự án và các nhiệm vụ thực tế.</w:t>
      </w:r>
    </w:p>
    <w:p>
      <w:pPr>
        <w:pStyle w:val="ListBullet"/>
        <w:keepLines/>
        <w:widowControl/>
      </w:pPr>
      <w:r>
        <w:rPr>
          <w:rFonts w:ascii="Times New Roman" w:hAnsi="Times New Roman"/>
          <w:b w:val="0"/>
          <w:i w:val="0"/>
          <w:color w:val="000000"/>
        </w:rPr>
        <w:t>Ghi nhận quá trình phát triển qua Hộ chiếu Tài năng/Hồ sơ năng lực.</w:t>
      </w:r>
    </w:p>
    <w:p>
      <w:pPr>
        <w:pStyle w:val="ListBullet"/>
        <w:keepLines/>
        <w:widowControl/>
      </w:pPr>
      <w:r>
        <w:rPr>
          <w:rFonts w:ascii="Times New Roman" w:hAnsi="Times New Roman"/>
          <w:b w:val="0"/>
          <w:i w:val="0"/>
          <w:color w:val="000000"/>
        </w:rPr>
        <w:t>Tạo cơ hội tiếp nối qua học bổng, thực tập, việc làm, dự án và các IP tiếp theo.</w:t>
      </w:r>
    </w:p>
    <w:p>
      <w:pPr>
        <w:pStyle w:val="ListBullet"/>
        <w:keepLines/>
        <w:widowControl/>
      </w:pPr>
      <w:r>
        <w:rPr>
          <w:rFonts w:ascii="Times New Roman" w:hAnsi="Times New Roman"/>
          <w:b w:val="0"/>
          <w:i w:val="0"/>
          <w:color w:val="000000"/>
        </w:rPr>
        <w:t>Hình thành nguồn nhân lực trẻ cho hệ sinh thái văn hóa – sáng tạo.</w:t>
      </w:r>
    </w:p>
    <w:p>
      <w:pPr>
        <w:pStyle w:val="Heading3"/>
        <w:keepLines/>
        <w:widowControl/>
      </w:pPr>
      <w:r>
        <w:rPr>
          <w:rFonts w:ascii="Times New Roman" w:hAnsi="Times New Roman"/>
          <w:color w:val="000000"/>
        </w:rPr>
        <w:t>6.5. Hình thức triển khai</w:t>
      </w:r>
    </w:p>
    <w:p>
      <w:pPr>
        <w:keepLines/>
        <w:widowControl/>
      </w:pPr>
      <w:r>
        <w:rPr>
          <w:rFonts w:ascii="Times New Roman" w:hAnsi="Times New Roman"/>
          <w:b w:val="0"/>
          <w:i w:val="0"/>
          <w:color w:val="000000"/>
        </w:rPr>
        <w:t>Hành trình tham gia: Đăng ký mã đồng kiến tạo → Tuyển chọn → Đánh giá năng lực → Xác định Nhà chuyên môn &amp; vai trò → Ghép người hướng dẫn → Thực hành tại dự án/Nhiệm vụ dự án → Đánh giá tiến bộ → Ghi nhận Hộ chiếu Tài năng/Hồ sơ năng lực.</w:t>
      </w:r>
    </w:p>
    <w:p>
      <w:pPr>
        <w:keepLines/>
        <w:widowControl/>
      </w:pPr>
      <w:r>
        <w:rPr>
          <w:rFonts w:ascii="Times New Roman" w:hAnsi="Times New Roman"/>
          <w:b w:val="0"/>
          <w:i w:val="0"/>
          <w:color w:val="000000"/>
        </w:rPr>
        <w:t>Mỗi tài năng được phát triển theo chu trình: Học tập (Learn) → Trải nghiệm (Experience) → Đánh giá (Assess) → Minh chứng năng lực và Kiến tạo giá trị (Perform) → Phụng sự và Để lại giá trị (Serve). Dự án cung cấp nhiệm vụ thực tế, phản hồi và minh chứng cho từng chặng; các nghĩa vụ công việc, ghi nhận và thù lao được xác định theo vai trò và thỏa thuận tham gia.</w:t>
      </w:r>
    </w:p>
    <w:p>
      <w:pPr>
        <w:pStyle w:val="Heading4"/>
        <w:keepLines/>
        <w:widowControl/>
      </w:pPr>
      <w:r>
        <w:rPr>
          <w:rFonts w:ascii="Times New Roman" w:hAnsi="Times New Roman"/>
          <w:color w:val="000000"/>
        </w:rPr>
        <w:t>6.5.1. Phương pháp luận Theory U và Trí Tâm Hành</w:t>
      </w:r>
    </w:p>
    <w:p>
      <w:pPr>
        <w:keepLines/>
        <w:widowControl/>
      </w:pPr>
      <w:r>
        <w:rPr>
          <w:rFonts w:ascii="Times New Roman" w:hAnsi="Times New Roman"/>
          <w:color w:val="000000"/>
        </w:rPr>
        <w:t>Vườn ươm tạo vận dụng Theory U do Otto Scharmer phát triển, với tinh thần học từ tương lai đang khởi sinh: cùng xác định vấn đề, lắng nghe thực tế, suy ngẫm để hình thành hướng sáng tạo, thử nghiệm sản phẩm và cải tiến từ phản hồi. Người trẻ bắt đầu bằng trải nghiệm, câu chuyện thật của Mẹ và cộng đồng, sau đó chuyển hiểu biết thành ý tưởng và sản phẩm thử. Trí (Head): tìm hiểu bối cảnh, nghiên cứu chất liệu văn hóa, đặt câu hỏi và thiết kế phương án. Tâm (Heart): lắng nghe, thấu cảm, nhận biết thiên kiến và giữ trách nhiệm với nhân vật, cộng đồng. Hành (Hand): làm mẫu, kiểm nghiệm, sản xuất và điều chỉnh bằng phản hồi. Ba năng lực được tích hợp trong thực hành, đặc biệt ở giai đoạn thử nghiệm của Theory U.</w:t>
      </w:r>
    </w:p>
    <w:p>
      <w:pPr>
        <w:pStyle w:val="Heading4"/>
        <w:keepLines/>
        <w:widowControl/>
      </w:pPr>
      <w:r>
        <w:rPr>
          <w:rFonts w:ascii="Times New Roman" w:hAnsi="Times New Roman"/>
          <w:color w:val="000000"/>
        </w:rPr>
        <w:t>6.5.2. Tổ chức học tập và đánh giá</w:t>
      </w:r>
    </w:p>
    <w:p>
      <w:pPr>
        <w:keepLines/>
        <w:widowControl/>
      </w:pPr>
      <w:r>
        <w:rPr>
          <w:rFonts w:ascii="Times New Roman" w:hAnsi="Times New Roman"/>
          <w:b w:val="0"/>
          <w:i w:val="0"/>
          <w:color w:val="000000"/>
        </w:rPr>
        <w:t xml:space="preserve">True Color tổ chức khoảng 20% học lý thuyết, hướng dẫn và phản tư; 80% thực hành dự án với người hướng dẫn. </w:t>
      </w:r>
      <w:r>
        <w:rPr>
          <w:rFonts w:ascii="Times New Roman" w:hAnsi="Times New Roman"/>
          <w:b/>
          <w:i w:val="0"/>
          <w:color w:val="000000"/>
        </w:rPr>
        <w:t>LHOS — Lac Hong Human Operating System</w:t>
      </w:r>
      <w:r>
        <w:rPr>
          <w:rFonts w:ascii="Times New Roman" w:hAnsi="Times New Roman"/>
          <w:b w:val="0"/>
          <w:i w:val="0"/>
          <w:color w:val="000000"/>
        </w:rPr>
        <w:t xml:space="preserve"> </w:t>
      </w:r>
      <w:r>
        <w:rPr>
          <w:rFonts w:ascii="Times New Roman" w:hAnsi="Times New Roman"/>
          <w:b/>
          <w:i w:val="0"/>
          <w:color w:val="000000"/>
        </w:rPr>
        <w:t xml:space="preserve">cung cấp nền tảng bảy lực: Thể lực, Trí lực, Tâm lực, Liên lực, Tài lực, Văn hóa lực và Công nghệ lực. </w:t>
      </w:r>
      <w:r>
        <w:rPr>
          <w:rFonts w:ascii="Times New Roman" w:hAnsi="Times New Roman"/>
          <w:b w:val="0"/>
          <w:i w:val="0"/>
          <w:color w:val="000000"/>
        </w:rPr>
        <w:t>Mười House phát triển chuyên môn nghề; Theory U và Trí–Tâm–Hành hỗ trợ quá trình học và đồng kiến tạo. Đây là cách vận dụng của True Color, không phải cấu trúc nguyên bản hay chứng nhận của đơn vị phát triển Theory U.</w:t>
      </w:r>
    </w:p>
    <w:p>
      <w:pPr>
        <w:keepLines/>
        <w:widowControl/>
      </w:pPr>
      <w:r>
        <w:rPr>
          <w:rFonts w:ascii="Times New Roman" w:hAnsi="Times New Roman"/>
          <w:color w:val="000000"/>
        </w:rPr>
        <w:t>Mỗi nhiệm vụ có người hướng dẫn, đầu ra và tiêu chí nghiệm thu; ghi nhận năng lực đầu vào, phản hồi trong quá trình và kết quả cuối kỳ. Hồ sơ năng lực gồm sản phẩm, vai trò thực tế, nhật ký phản tư và đánh giá của người hướng dẫn. Ma trận 10 House tại Phụ lục 4 giúp phân vai thực hành; tiêu chuẩn tuyển chọn tác phẩm công chúng vẫn thuộc Hợp phần 02.</w:t>
      </w:r>
    </w:p>
    <w:p>
      <w:pPr>
        <w:pStyle w:val="Heading3"/>
        <w:keepLines/>
        <w:widowControl/>
      </w:pPr>
      <w:r>
        <w:rPr>
          <w:rFonts w:ascii="Times New Roman" w:hAnsi="Times New Roman"/>
          <w:color w:val="000000"/>
        </w:rPr>
        <w:t>6.6. Cơ chế tham gia &amp; quyền lợi</w:t>
      </w:r>
    </w:p>
    <w:p>
      <w:pPr>
        <w:keepLines/>
        <w:widowControl/>
      </w:pPr>
      <w:r>
        <w:rPr>
          <w:rFonts w:ascii="Times New Roman" w:hAnsi="Times New Roman"/>
          <w:b w:val="0"/>
          <w:i w:val="0"/>
          <w:color w:val="000000"/>
        </w:rPr>
        <w:t>Người tham gia đăng ký mã đồng kiến tạo và tham gia quy trình tuyển chọn/đánh giá theo tiêu chí do Ban Tổ chức công bố. Tùy kết quả tuyển chọn, tài năng có cơ hội gia nhập Nhà chuyên môn và Nhóm dự án phù hợp; được người hướng dẫn/chuyên gia hỗ trợ; tham gia thực hành; nhận phản hồi năng lực; tích lũy minh chứng vào Hộ chiếu Tài năng/Hồ sơ năng lực; tiếp cận học bổng, thực tập, cơ hội nghề nghiệp và các chương trình tiếp theo của True Color.</w:t>
      </w:r>
      <w:r>
        <w:rPr>
          <w:rFonts w:ascii="Times New Roman" w:hAnsi="Times New Roman"/>
          <w:b w:val="0"/>
          <w:i w:val="0"/>
          <w:color w:val="000000"/>
        </w:rPr>
        <w:t xml:space="preserve"> </w:t>
      </w:r>
      <w:r>
        <w:rPr>
          <w:rFonts w:ascii="Times New Roman" w:hAnsi="Times New Roman"/>
          <w:b/>
          <w:i w:val="0"/>
          <w:color w:val="000000"/>
        </w:rPr>
        <w:t xml:space="preserve">Sản phẩm được tạo ra trong quá trình thực hành trước hết là minh chứng năng lực. Nếu một sản phẩm đủ tiêu chuẩn để công bố, trình diễn hoặc trưng bày, sản phẩm được chuyển sang </w:t>
      </w:r>
      <w:r>
        <w:rPr>
          <w:rFonts w:ascii="Times New Roman" w:hAnsi="Times New Roman"/>
          <w:b/>
          <w:i w:val="0"/>
          <w:color w:val="000000"/>
        </w:rPr>
        <w:t>Hợp phần</w:t>
      </w:r>
      <w:r>
        <w:rPr>
          <w:rFonts w:ascii="Times New Roman" w:hAnsi="Times New Roman"/>
          <w:b/>
          <w:i w:val="0"/>
          <w:color w:val="000000"/>
        </w:rPr>
        <w:t xml:space="preserve"> 02 — </w:t>
      </w:r>
      <w:r>
        <w:rPr>
          <w:rFonts w:ascii="Times New Roman" w:hAnsi="Times New Roman"/>
          <w:b/>
          <w:i w:val="0"/>
          <w:color w:val="000000"/>
        </w:rPr>
        <w:t>Sáng tạo</w:t>
      </w:r>
      <w:r>
        <w:rPr>
          <w:rFonts w:ascii="Times New Roman" w:hAnsi="Times New Roman"/>
          <w:b/>
          <w:i w:val="0"/>
          <w:color w:val="000000"/>
        </w:rPr>
        <w:t xml:space="preserve"> về Mẹ để xét chọn theo quy trình chuyên môn riêng.</w:t>
      </w:r>
    </w:p>
    <w:p>
      <w:pPr>
        <w:pStyle w:val="Heading3"/>
        <w:keepLines/>
        <w:widowControl/>
      </w:pPr>
      <w:r>
        <w:rPr>
          <w:rFonts w:ascii="Times New Roman" w:hAnsi="Times New Roman"/>
          <w:color w:val="000000"/>
        </w:rPr>
        <w:t>6.7. Kết quả và giá trị tiếp nối</w:t>
      </w:r>
    </w:p>
    <w:p>
      <w:pPr>
        <w:keepLines/>
        <w:widowControl/>
      </w:pPr>
      <w:r>
        <w:rPr>
          <w:rFonts w:ascii="Times New Roman" w:hAnsi="Times New Roman"/>
          <w:b w:val="0"/>
          <w:i w:val="0"/>
          <w:color w:val="000000"/>
        </w:rPr>
        <w:t>Tài năng được phát hiện → Năng lực được đánh giá → Người hướng dẫn được kết nối → Thực hành tại dự án được triển khai → Hộ chiếu Tài năng/Hồ sơ năng lực được hình thành → Người trẻ tiếp tục phát triển sau chiến dịch.</w:t>
      </w:r>
    </w:p>
    <w:p>
      <w:pPr>
        <w:keepLines/>
        <w:widowControl/>
      </w:pPr>
      <w:r>
        <w:rPr>
          <w:rFonts w:ascii="Times New Roman" w:hAnsi="Times New Roman"/>
          <w:b w:val="0"/>
          <w:i w:val="0"/>
          <w:color w:val="000000"/>
        </w:rPr>
        <w:t>Giá trị của Hợp phần 05</w:t>
      </w:r>
      <w:r>
        <w:rPr>
          <w:rFonts w:ascii="Times New Roman" w:hAnsi="Times New Roman"/>
          <w:b w:val="0"/>
          <w:i w:val="0"/>
          <w:color w:val="000000"/>
        </w:rPr>
        <w:t xml:space="preserve"> không phải là số lượng tác phẩm, mà là một thế hệ người trẻ có thêm năng lực thật, dự án thật, người hướng dẫn thật, trải nghiệm thật và minh chứng thật để đi tiếp trên con đường nghề nghiệp.</w:t>
      </w:r>
    </w:p>
    <w:p>
      <w:pPr>
        <w:pStyle w:val="Heading1"/>
        <w:keepLines/>
        <w:widowControl/>
      </w:pPr>
      <w:r>
        <w:rPr>
          <w:rFonts w:ascii="Times New Roman" w:hAnsi="Times New Roman"/>
          <w:color w:val="000000"/>
        </w:rPr>
        <w:t>PHẦN III. TRẢI NGHIỆM, TRUYỀN THÔNG VÀ PHÁT TRIỂN CỘNG ĐỒNG</w:t>
      </w:r>
    </w:p>
    <w:p>
      <w:pPr>
        <w:pStyle w:val="Heading2"/>
        <w:keepLines/>
        <w:widowControl/>
      </w:pPr>
      <w:r>
        <w:rPr>
          <w:rFonts w:ascii="Times New Roman" w:hAnsi="Times New Roman"/>
          <w:color w:val="000000"/>
        </w:rPr>
        <w:t>1. Hành trình tham gia</w:t>
      </w:r>
    </w:p>
    <w:p>
      <w:pPr>
        <w:keepLines/>
        <w:widowControl/>
      </w:pPr>
      <w:r>
        <w:rPr>
          <w:rFonts w:ascii="Times New Roman" w:hAnsi="Times New Roman"/>
          <w:color w:val="000000"/>
          <w:highlight w:val="yellow"/>
        </w:rPr>
        <w:t>Khám phá → Đăng ký → Tham gia và đồng kiến tạo → Ghi nhận → Tiếp nối.</w:t>
      </w:r>
    </w:p>
    <w:p>
      <w:pPr>
        <w:keepLines/>
        <w:widowControl/>
      </w:pPr>
      <w:r>
        <w:rPr>
          <w:rFonts w:ascii="Times New Roman" w:hAnsi="Times New Roman"/>
          <w:b w:val="0"/>
          <w:i w:val="0"/>
          <w:color w:val="000000"/>
        </w:rPr>
        <w:t>Người tham gia lựa chọn một hoặc nhiều hợp phần phù hợp với nhu cầu và khả năng. Mã đồng kiến tạo giúp ghi nhận đóng góp, kết nối hoạt động và xác định quyền lợi qua các mùa; không thay thế mã từng thư, tác phẩm, tư liệu hoặc đơn hàng.</w:t>
      </w:r>
    </w:p>
    <w:p>
      <w:pPr>
        <w:keepLines/>
        <w:widowControl/>
      </w:pPr>
      <w:r>
        <w:rPr>
          <w:rFonts w:ascii="Times New Roman" w:hAnsi="Times New Roman"/>
          <w:b w:val="0"/>
          <w:i w:val="0"/>
          <w:color w:val="000000"/>
        </w:rPr>
        <w:t>Việc lưu giữ nội dung là lựa chọn riêng, chỉ thực hiện khi có sự tự nguyện và đủ quyền. Mẹ được lựa chọn cách tham gia, không có nghĩa vụ hồi đáp, kể chuyện hay công khai đời tư.</w:t>
      </w:r>
    </w:p>
    <w:p>
      <w:pPr>
        <w:pStyle w:val="Heading2"/>
        <w:keepLines/>
        <w:widowControl/>
      </w:pPr>
      <w:r>
        <w:rPr>
          <w:rFonts w:ascii="Times New Roman" w:hAnsi="Times New Roman"/>
          <w:color w:val="000000"/>
        </w:rPr>
        <w:t>2. Các tầng trải nghiệm và hoạt động công chúng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759"/>
        <w:gridCol w:w="3470"/>
      </w:tblGrid>
      <w:tr>
        <w:trPr>
          <w:cantSplit/>
          <w:tblHeader/>
        </w:trPr>
        <w:tc>
          <w:tcPr>
            <w:tcW w:type="dxa" w:w="240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Tầng trải nghiệm</w:t>
            </w:r>
          </w:p>
        </w:tc>
        <w:tc>
          <w:tcPr>
            <w:tcW w:type="dxa" w:w="375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Hoạt động tiêu biểu</w:t>
            </w:r>
          </w:p>
        </w:tc>
        <w:tc>
          <w:tcPr>
            <w:tcW w:type="dxa" w:w="347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Giá trị tạo ra</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Cá nhân và gia đình</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Viết thư, trò chuyện, dành thời gian cho Mẹ, trở về và ghi lại ký ức</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Bày tỏ yêu thương, lắng nghe và kết nối các thế hệ</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Cộng đồng</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Ngày hội viết thư, hoạt động sáng tạo và học tập tại trường học, doanh nghiệp, dòng họ; triển lãm vệ tinh</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Mở rộng sự tham gia, kết nối nguồn lực và thực hành giá trị</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Hội tụ công chúng</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Triển lãm và Đại nhạc hội “Mẹ, một đời thương”</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Đưa tác phẩm và câu chuyện được tuyển chọn đến công chúng</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Tiếp nối trên nền tảng số</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Giới thiệu tác phẩm, lưu giữ tư liệu và kết nối hồ sơ theo quyền được phép</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Gìn giữ, hỗ trợ giáo dục, sáng tạo và trao truyền sau mỗi mùa</w:t>
            </w:r>
          </w:p>
        </w:tc>
      </w:tr>
    </w:tbl>
    <w:p>
      <w:pPr>
        <w:keepLines/>
        <w:widowControl/>
        <w:spacing w:after="20"/>
      </w:pPr>
    </w:p>
    <w:p>
      <w:pPr>
        <w:keepLines/>
        <w:widowControl/>
      </w:pPr>
      <w:r>
        <w:rPr>
          <w:rFonts w:ascii="Times New Roman" w:hAnsi="Times New Roman"/>
          <w:b/>
          <w:i w:val="0"/>
          <w:color w:val="000000"/>
        </w:rPr>
        <w:t>Triển lãm</w:t>
      </w:r>
      <w:r>
        <w:rPr>
          <w:rFonts w:ascii="Times New Roman" w:hAnsi="Times New Roman"/>
          <w:b w:val="0"/>
          <w:i w:val="0"/>
          <w:color w:val="000000"/>
        </w:rPr>
        <w:t xml:space="preserve"> kể những câu chuyện về Mẹ qua tác phẩm, tư liệu và nhiều ngôn ngữ sáng tạo. </w:t>
      </w:r>
      <w:r>
        <w:rPr>
          <w:rFonts w:ascii="Times New Roman" w:hAnsi="Times New Roman"/>
          <w:b/>
          <w:i w:val="0"/>
          <w:color w:val="000000"/>
        </w:rPr>
        <w:t>Đại nhạc hội</w:t>
      </w:r>
      <w:r>
        <w:rPr>
          <w:rFonts w:ascii="Times New Roman" w:hAnsi="Times New Roman"/>
          <w:b w:val="0"/>
          <w:i w:val="0"/>
          <w:color w:val="000000"/>
        </w:rPr>
        <w:t xml:space="preserve"> hội tụ âm nhạc, câu chuyện, tài năng và cộng đồng trong một trải nghiệm nghệ thuật chung.</w:t>
      </w:r>
    </w:p>
    <w:p>
      <w:pPr>
        <w:keepLines/>
        <w:widowControl/>
      </w:pPr>
      <w:r>
        <w:rPr>
          <w:rFonts w:ascii="Times New Roman" w:hAnsi="Times New Roman"/>
          <w:b w:val="0"/>
          <w:i w:val="0"/>
          <w:color w:val="000000"/>
        </w:rPr>
        <w:t xml:space="preserve">Đây là hai hoạt động công chúng trọng điểm của </w:t>
      </w:r>
      <w:r>
        <w:rPr>
          <w:rFonts w:ascii="Times New Roman" w:hAnsi="Times New Roman"/>
          <w:b/>
          <w:i w:val="0"/>
          <w:color w:val="000000"/>
        </w:rPr>
        <w:t>Hợp phần 02 — Sáng tạo về Mẹ</w:t>
      </w:r>
      <w:r>
        <w:rPr>
          <w:rFonts w:ascii="Times New Roman" w:hAnsi="Times New Roman"/>
          <w:b w:val="0"/>
          <w:i w:val="0"/>
          <w:color w:val="000000"/>
        </w:rPr>
        <w:t>, đồng thời giới thiệu các giá trị phù hợp từ toàn dự án. Nội dung sử dụng phải được tuyển chọn và xác nhận đủ quyền công bố.</w:t>
      </w:r>
    </w:p>
    <w:p>
      <w:pPr>
        <w:pStyle w:val="Heading2"/>
        <w:keepLines/>
        <w:widowControl/>
      </w:pPr>
      <w:r>
        <w:rPr>
          <w:rFonts w:ascii="Times New Roman" w:hAnsi="Times New Roman"/>
          <w:color w:val="000000"/>
        </w:rPr>
        <w:t>3. Truyền thông và phát triển cộng đồng</w:t>
      </w:r>
    </w:p>
    <w:p>
      <w:pPr>
        <w:keepLines/>
        <w:widowControl/>
      </w:pPr>
      <w:r>
        <w:rPr>
          <w:rFonts w:ascii="Times New Roman" w:hAnsi="Times New Roman"/>
          <w:b w:val="0"/>
          <w:i w:val="0"/>
          <w:color w:val="000000"/>
        </w:rPr>
        <w:t>Truyền thông khơi mở cảm xúc, hướng dẫn tham gia và dẫn tới hành động thực tế. Nội dung được tổ chức theo một mạch thống nhất: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Lớp nội dung</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Trọng tâm</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Thông điệp</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“Một đời Mẹ thương con. Một đời con thương Mẹ.”</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Lời mời hành động</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Viết thư, sáng tạo, trở về, gìn giữ và phát triển thế hệ tiếp nối</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Câu chuyện thật</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Thư được phép chia sẻ, ký ức, tác phẩm và trải nghiệm của người tham gia</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Trải nghiệm công chúng</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Hoạt động cộng đồng, Triển lãm và Đại nhạc hội</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Giá trị tiếp nối</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Những kết quả được gìn giữ, sử dụng và trao truyền sau mỗi mùa</w:t>
            </w:r>
          </w:p>
        </w:tc>
      </w:tr>
    </w:tbl>
    <w:p>
      <w:pPr>
        <w:keepLines/>
        <w:widowControl/>
        <w:spacing w:after="20"/>
      </w:pPr>
    </w:p>
    <w:p>
      <w:pPr>
        <w:keepLines/>
        <w:widowControl/>
      </w:pPr>
      <w:r>
        <w:rPr>
          <w:rFonts w:ascii="Times New Roman" w:hAnsi="Times New Roman"/>
          <w:b w:val="0"/>
          <w:i w:val="0"/>
          <w:color w:val="000000"/>
        </w:rPr>
        <w:t>Dự án phối hợp với gia đình, Hội đồng các dòng họ, trường học, doanh nghiệp và các tổ chức để phát động, hướng dẫn và duy trì hoạt động. Mỗi cộng đồng có đầu mối phối hợp, tài liệu tham gia và cơ chế ghi nhận phù hợp.</w:t>
      </w:r>
    </w:p>
    <w:p>
      <w:pPr>
        <w:keepLines/>
        <w:widowControl/>
      </w:pPr>
      <w:r>
        <w:rPr>
          <w:rFonts w:ascii="Times New Roman" w:hAnsi="Times New Roman"/>
          <w:b w:val="0"/>
          <w:i w:val="0"/>
          <w:color w:val="000000"/>
        </w:rPr>
        <w:t>Truyền thông tuân thủ các nguyên tắc:</w:t>
      </w:r>
    </w:p>
    <w:p>
      <w:pPr>
        <w:pStyle w:val="ListBullet"/>
        <w:keepLines/>
        <w:widowControl/>
      </w:pPr>
      <w:r>
        <w:rPr>
          <w:rFonts w:ascii="Times New Roman" w:hAnsi="Times New Roman"/>
          <w:b w:val="0"/>
          <w:i w:val="0"/>
          <w:color w:val="000000"/>
        </w:rPr>
        <w:t>Lấy câu chuyện và hành động thật làm trung tâm; ghi nhận đúng người đóng góp.</w:t>
      </w:r>
    </w:p>
    <w:p>
      <w:pPr>
        <w:pStyle w:val="ListBullet"/>
        <w:keepLines/>
        <w:widowControl/>
      </w:pPr>
      <w:r>
        <w:rPr>
          <w:rFonts w:ascii="Times New Roman" w:hAnsi="Times New Roman"/>
          <w:b w:val="0"/>
          <w:i w:val="0"/>
          <w:color w:val="000000"/>
        </w:rPr>
        <w:t>Tôn trọng đa dạng hoàn cảnh và trải nghiệm với Mẹ; không khai thác nỗi đau hoặc gây áp lực tham gia.</w:t>
      </w:r>
    </w:p>
    <w:p>
      <w:pPr>
        <w:pStyle w:val="ListBullet"/>
        <w:keepLines/>
        <w:widowControl/>
      </w:pPr>
      <w:r>
        <w:rPr>
          <w:rFonts w:ascii="Times New Roman" w:hAnsi="Times New Roman"/>
          <w:b w:val="0"/>
          <w:i w:val="0"/>
          <w:color w:val="000000"/>
        </w:rPr>
        <w:t>Chỉ công bố nội dung trong phạm vi được nhân vật và chủ thể có quyền cho phép.</w:t>
      </w:r>
    </w:p>
    <w:p>
      <w:pPr>
        <w:pStyle w:val="ListBullet"/>
        <w:keepLines/>
        <w:widowControl/>
      </w:pPr>
      <w:r>
        <w:rPr>
          <w:rFonts w:ascii="Times New Roman" w:hAnsi="Times New Roman"/>
          <w:b w:val="0"/>
          <w:i w:val="0"/>
          <w:color w:val="000000"/>
        </w:rPr>
        <w:t>Kết nối nội dung trực tuyến với hành động ngoài đời thực và cơ hội tiếp nối.</w:t>
      </w:r>
    </w:p>
    <w:p>
      <w:pPr>
        <w:pStyle w:val="Heading2"/>
        <w:keepLines/>
        <w:widowControl/>
      </w:pPr>
      <w:r>
        <w:rPr>
          <w:rFonts w:ascii="Times New Roman" w:hAnsi="Times New Roman"/>
          <w:color w:val="000000"/>
        </w:rPr>
        <w:t>4. Kênh triển khai và phân định dữ liệu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759"/>
        <w:gridCol w:w="3470"/>
      </w:tblGrid>
      <w:tr>
        <w:trPr>
          <w:cantSplit/>
          <w:tblHeader/>
        </w:trPr>
        <w:tc>
          <w:tcPr>
            <w:tcW w:type="dxa" w:w="240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Kênh</w:t>
            </w:r>
          </w:p>
        </w:tc>
        <w:tc>
          <w:tcPr>
            <w:tcW w:type="dxa" w:w="375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Chức năng chính</w:t>
            </w:r>
          </w:p>
        </w:tc>
        <w:tc>
          <w:tcPr>
            <w:tcW w:type="dxa" w:w="347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Phạm vi quản lý</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Website và Facebook Momverse</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Giới thiệu dự án, hướng dẫn tham gia, giới thiệu tác phẩm và hoạt động; website hỗ trợ đăng ký, tiếp nhận và giao dịch theo cơ chế được duyệt</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Nội dung công bố và dữ liệu tham gia theo mục đích đã thông báo</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Momverse Heritage Hub trên HeriLine Bank</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Lưu giữ, kết nối hồ sơ người Mẹ, thư, tác phẩm và ký ức gia đình, cội nguồn</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Riêng tư, chia sẻ giới hạn hoặc công khai theo quyền được cấp</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LGU/True Color</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Tuyển chọn, hướng dẫn, đánh giá và phát triển tài năng</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Hồ sơ tài năng, Hộ chiếu, minh chứng nghề nghiệp theo quy chế riêng</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thống vận hành nội bộ</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Quản lý bưu chính, đơn hàng, hợp đồng, đối soát và nhân sự</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Truy cập theo nhiệm vụ; không tự chuyển thành nội dung công khai</w:t>
            </w:r>
          </w:p>
        </w:tc>
      </w:tr>
    </w:tbl>
    <w:p>
      <w:pPr>
        <w:keepLines/>
        <w:widowControl/>
        <w:spacing w:after="20"/>
      </w:pPr>
    </w:p>
    <w:p>
      <w:pPr>
        <w:keepLines/>
        <w:widowControl/>
      </w:pPr>
      <w:r>
        <w:rPr>
          <w:rFonts w:ascii="Times New Roman" w:hAnsi="Times New Roman"/>
          <w:b w:val="0"/>
          <w:i w:val="0"/>
          <w:color w:val="000000"/>
        </w:rPr>
        <w:t>Các kênh liên kết bằng mã hồ sơ và quyền truy cập phù hợp, hạn chế sao chép dữ liệu riêng tư. Momverse giới thiệu cơ hội và dẫn tới LGU/True Color; hồ sơ phát triển tài năng không đồng bộ sang Kho ký ức.</w:t>
      </w:r>
    </w:p>
    <w:p>
      <w:pPr>
        <w:keepLines/>
        <w:widowControl/>
      </w:pPr>
      <w:r>
        <w:rPr>
          <w:rFonts w:ascii="Times New Roman" w:hAnsi="Times New Roman"/>
          <w:color w:val="000000"/>
          <w:highlight w:val="yellow"/>
        </w:rPr>
        <w:t>QR công khai không hiển thị địa chỉ bưu chính hoặc nội dung thư riêng tư. Quy trình tiếp nhận và lưu giữ tư liệu được quy định tại Hợp phần 04 — Gìn giữ Di sản Mẹ, Phần II.</w:t>
      </w:r>
    </w:p>
    <w:p>
      <w:pPr>
        <w:pStyle w:val="Heading1"/>
        <w:keepLines/>
        <w:widowControl/>
      </w:pPr>
      <w:r>
        <w:rPr>
          <w:rFonts w:ascii="Times New Roman" w:hAnsi="Times New Roman"/>
          <w:color w:val="000000"/>
        </w:rPr>
        <w:t>PHẦN IV. TỔ CHỨC ĐỒNG KIẾN TẠO VÀ TRIỂN KHAI</w:t>
      </w:r>
    </w:p>
    <w:p>
      <w:pPr>
        <w:pStyle w:val="Heading2"/>
        <w:keepLines/>
        <w:widowControl/>
      </w:pPr>
      <w:r>
        <w:rPr>
          <w:rFonts w:ascii="Times New Roman" w:hAnsi="Times New Roman"/>
          <w:color w:val="000000"/>
        </w:rPr>
        <w:t>1. Đơn vị phát triển và các bên liên quan</w:t>
      </w:r>
    </w:p>
    <w:p>
      <w:pPr>
        <w:keepLines/>
        <w:widowControl/>
      </w:pPr>
      <w:r>
        <w:rPr>
          <w:rFonts w:ascii="Times New Roman" w:hAnsi="Times New Roman"/>
          <w:b/>
          <w:i w:val="0"/>
          <w:color w:val="000000"/>
        </w:rPr>
        <w:t>Light Garden United (LGU)</w:t>
      </w:r>
      <w:r>
        <w:rPr>
          <w:rFonts w:ascii="Times New Roman" w:hAnsi="Times New Roman"/>
          <w:b w:val="0"/>
          <w:i w:val="0"/>
          <w:color w:val="000000"/>
        </w:rPr>
        <w:t xml:space="preserve"> phát triển và điều phối IP; </w:t>
      </w:r>
      <w:r>
        <w:rPr>
          <w:rFonts w:ascii="Times New Roman" w:hAnsi="Times New Roman"/>
          <w:b/>
          <w:i w:val="0"/>
          <w:color w:val="000000"/>
        </w:rPr>
        <w:t>True Color</w:t>
      </w:r>
      <w:r>
        <w:rPr>
          <w:rFonts w:ascii="Times New Roman" w:hAnsi="Times New Roman"/>
          <w:b w:val="0"/>
          <w:i w:val="0"/>
          <w:color w:val="000000"/>
        </w:rPr>
        <w:t xml:space="preserve"> cung cấp môi trường ươm tạo tài năng và thực hành dự án; </w:t>
      </w:r>
      <w:r>
        <w:rPr>
          <w:rFonts w:ascii="Times New Roman" w:hAnsi="Times New Roman"/>
          <w:b/>
          <w:i w:val="0"/>
          <w:color w:val="000000"/>
        </w:rPr>
        <w:t>iShare — Câu lạc bộ Âm nhạc Nghệ thuật Hải Phòng</w:t>
      </w:r>
      <w:r>
        <w:rPr>
          <w:rFonts w:ascii="Times New Roman" w:hAnsi="Times New Roman"/>
          <w:b w:val="0"/>
          <w:i w:val="0"/>
          <w:color w:val="000000"/>
        </w:rPr>
        <w:t xml:space="preserve"> kết nối nghệ sĩ, đơn vị nghệ thuật và cộng đồng.</w:t>
      </w:r>
    </w:p>
    <w:p>
      <w:pPr>
        <w:keepLines/>
        <w:widowControl/>
      </w:pPr>
      <w:r>
        <w:rPr>
          <w:rFonts w:ascii="Times New Roman" w:hAnsi="Times New Roman"/>
          <w:b w:val="0"/>
          <w:i w:val="0"/>
          <w:color w:val="000000"/>
        </w:rPr>
        <w:t>Dự án huy động gia đình, Hội đồng các dòng họ, trường học, doanh nghiệp, tổ chức văn hóa, nghệ sĩ, chuyên gia và đối tác hạ tầng cùng đồng kiến tạo. Vai trò từng đơn vị được xác lập theo thỏa thuận và trạng thái xác nhận.</w:t>
      </w:r>
    </w:p>
    <w:p>
      <w:pPr>
        <w:keepLines/>
        <w:widowControl/>
      </w:pPr>
      <w:r>
        <w:rPr>
          <w:rFonts w:ascii="Times New Roman" w:hAnsi="Times New Roman"/>
          <w:b w:val="0"/>
          <w:i w:val="0"/>
          <w:color w:val="000000"/>
        </w:rPr>
        <w:t>Momverse kết nối với định hướng phát triển công nghiệp văn hóa, học tập suốt đời và phát triển Hải Phòng theo định hướng Thành phố Âm nhạc, hướng tới tham gia Mạng lưới các Thành phố Sáng tạo UNESCO trong lĩnh vực Âm nhạc.</w:t>
      </w:r>
    </w:p>
    <w:p>
      <w:pPr>
        <w:keepLines/>
        <w:widowControl/>
      </w:pPr>
      <w:r>
        <w:rPr>
          <w:rFonts w:ascii="Times New Roman" w:hAnsi="Times New Roman"/>
          <w:b w:val="0"/>
          <w:i w:val="0"/>
          <w:color w:val="000000"/>
        </w:rPr>
        <w:t>Dự án kết nối bốn nhóm chủ thể: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Nhóm</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Thành phần và vai trò</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Hưởng lợi trực tiếp</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Mẹ và gia đình; người trẻ; nghệ sĩ, nhà sáng tạo và cộng đồng địa phương.</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Đồng kiến tạo</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Hội đồng các dòng họ, trường học, doanh nghiệp, quỹ, tổ chức xã hội, thiết chế văn hóa và cơ quan truyền thông cùng phát động, triển khai và kết nối cộng đồng.</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Chuyên môn</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Nghệ sĩ, nghệ nhân, người hướng dẫn, nhà nghiên cứu, nhà giáo dục, chuyên gia và nhà sản xuất hỗ trợ nội dung, chất lượng và phát triển năng lực.</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Hạ tầng và vận hành</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Đơn vị công nghệ, bưu chính, xuất bản, địa điểm, sản xuất và dịch vụ cung cấp điều kiện triển khai.</w:t>
            </w:r>
          </w:p>
        </w:tc>
      </w:tr>
    </w:tbl>
    <w:p>
      <w:pPr>
        <w:keepLines/>
        <w:widowControl/>
        <w:spacing w:after="20"/>
      </w:pPr>
    </w:p>
    <w:p>
      <w:pPr>
        <w:pStyle w:val="Heading2"/>
        <w:keepLines/>
        <w:widowControl/>
      </w:pPr>
      <w:r>
        <w:rPr>
          <w:rFonts w:ascii="Times New Roman" w:hAnsi="Times New Roman"/>
          <w:color w:val="000000"/>
        </w:rPr>
        <w:t>2. Cơ chế hợp tác và vai trò Hội đồng các dòng họ</w:t>
      </w:r>
    </w:p>
    <w:p>
      <w:pPr>
        <w:keepLines/>
        <w:widowControl/>
      </w:pPr>
      <w:r>
        <w:rPr>
          <w:rFonts w:ascii="Times New Roman" w:hAnsi="Times New Roman"/>
          <w:b w:val="0"/>
          <w:i w:val="0"/>
          <w:color w:val="000000"/>
        </w:rPr>
        <w:t xml:space="preserve">Hệ sinh thái đồng kiến tạo nâng đỡ cả năm hợp phần: </w:t>
      </w:r>
      <w:r>
        <w:rPr>
          <w:rFonts w:ascii="Times New Roman" w:hAnsi="Times New Roman"/>
          <w:b/>
          <w:i w:val="0"/>
          <w:color w:val="000000"/>
        </w:rPr>
        <w:t>Viết thư gửi Mẹ; Sáng tạo về Mẹ; Trở về Gốc Mẹ; Gìn giữ Di sản Mẹ; Ươm tạo thế hệ tiếp nối</w:t>
      </w:r>
      <w:r>
        <w:rPr>
          <w:rFonts w:ascii="Times New Roman" w:hAnsi="Times New Roman"/>
          <w:b w:val="0"/>
          <w:i w:val="0"/>
          <w:color w:val="000000"/>
        </w:rPr>
        <w:t>. Một chủ thể có thể đảm nhiệm nhiều vai trò theo năng lực và thỏa thuận. Đối tác có thể đồng kiến tạo toàn dự án hoặc một hợp phần; bảo trợ, tài trợ; cung cấp chuyên môn, nhân sự, công nghệ, địa điểm, sản phẩm và dịch vụ; hỗ trợ truyền thông, phát động cộng đồng; cùng phát triển nội dung và sản phẩm văn hóa.</w:t>
      </w:r>
    </w:p>
    <w:p>
      <w:pPr>
        <w:keepLines/>
        <w:widowControl/>
      </w:pPr>
      <w:r>
        <w:rPr>
          <w:rFonts w:ascii="Times New Roman" w:hAnsi="Times New Roman"/>
          <w:b/>
          <w:i w:val="0"/>
          <w:color w:val="000000"/>
        </w:rPr>
        <w:t>Quy trình hợp tác gồm:</w:t>
      </w:r>
      <w:r>
        <w:rPr>
          <w:rFonts w:ascii="Times New Roman" w:hAnsi="Times New Roman"/>
          <w:b w:val="0"/>
          <w:i w:val="0"/>
          <w:color w:val="000000"/>
        </w:rPr>
        <w:t xml:space="preserve"> đăng ký hoặc kết nối đầu mối, xác định vai trò và nguồn lực, thống nhất phạm vi, ký kết, đồng triển khai, đánh giá và tiếp nối. Thỏa thuận xác định rõ trách nhiệm, giá trị đóng góp, tiến độ, quyền lợi và cơ chế báo cáo.</w:t>
      </w:r>
    </w:p>
    <w:p>
      <w:pPr>
        <w:keepLines/>
        <w:widowControl/>
      </w:pPr>
      <w:r>
        <w:rPr>
          <w:rFonts w:ascii="Times New Roman" w:hAnsi="Times New Roman"/>
          <w:b/>
          <w:i w:val="0"/>
          <w:color w:val="000000"/>
        </w:rPr>
        <w:t>Quyền lợi</w:t>
      </w:r>
      <w:r>
        <w:rPr>
          <w:rFonts w:ascii="Times New Roman" w:hAnsi="Times New Roman"/>
          <w:b w:val="0"/>
          <w:i w:val="0"/>
          <w:color w:val="000000"/>
        </w:rPr>
        <w:t xml:space="preserve"> có thể gồm ghi nhận vai trò, hiện diện thương hiệu phù hợp, tham gia hoạt động công chúng, kết nối mạng lưới và đồng phát triển chương trình văn hóa, giáo dục hoặc trách nhiệm xã hội. Quyền truyền thông và khai thác thương mại được thống nhất riêng, phù hợp với tinh thần dự án và quyền của các chủ thể liên quan. Dấu mốc và đóng góp được ghi nhận tại Momverse theo phạm vi cho phép. </w:t>
      </w:r>
    </w:p>
    <w:p>
      <w:pPr>
        <w:pStyle w:val="Heading3"/>
        <w:keepLines/>
        <w:widowControl/>
      </w:pPr>
      <w:r>
        <w:rPr>
          <w:rFonts w:ascii="Times New Roman" w:hAnsi="Times New Roman"/>
          <w:color w:val="000000"/>
        </w:rPr>
        <w:t>Vai trò của Hội đồng các dòng họ</w:t>
      </w:r>
    </w:p>
    <w:p>
      <w:pPr>
        <w:keepLines/>
        <w:widowControl/>
      </w:pPr>
      <w:r>
        <w:rPr>
          <w:rFonts w:ascii="Times New Roman" w:hAnsi="Times New Roman"/>
          <w:b w:val="0"/>
          <w:i w:val="0"/>
          <w:color w:val="000000"/>
        </w:rPr>
        <w:t>Hội đồng các dòng họ là đối tác được đề xuất đồng kiến tạo xuyên suốt cả năm hợp phần, kết nối dự án với gia đình, các chi họ và thế hệ con cháu. Hội đồng có thể phát động viết thư gửi Mẹ thông qua đầu mối dòng họ hoặc Câu lạc bộ Dâu gái, nơi đã có tổ chức này; giới thiệu nghệ sĩ, nghệ nhân và tác giả đóng góp tác phẩm; khuyến khích con cháu trở về, tìm hiểu và gìn giữ cội nguồn; phối hợp hệ thống hóa tư liệu; đồng thời giới thiệu người trẻ và người hướng dẫn tham gia môi trường thực hành của LGU/True Color.</w:t>
      </w:r>
    </w:p>
    <w:p>
      <w:pPr>
        <w:keepLines/>
        <w:widowControl/>
      </w:pPr>
      <w:r>
        <w:rPr>
          <w:rFonts w:ascii="Times New Roman" w:hAnsi="Times New Roman"/>
          <w:b w:val="0"/>
          <w:i w:val="0"/>
          <w:color w:val="000000"/>
        </w:rPr>
        <w:t>Trên cơ sở thỏa thuận với Hội đồng và đơn vị vận hành HeriLine Bank, dự án đề xuất chương trình trao tặng kênh di sản số riêng cho các dòng họ tham gia, với phạm vi chức năng, quyền quản trị và điều kiện duy trì rõ ràng. Hợp tác được phát triển theo hướng lâu dài, bắt đầu từ nhóm dòng họ thí điểm, đánh giá kết quả và mở rộng theo nguồn lực. Việc phát động không tạo nghĩa vụ tham gia cho Mẹ hoặc các gia đình; tư liệu chỉ được sử dụng theo quyền được cho phép.</w:t>
      </w:r>
    </w:p>
    <w:p>
      <w:pPr>
        <w:keepLines/>
        <w:widowControl/>
      </w:pPr>
      <w:r>
        <w:rPr>
          <w:rFonts w:ascii="Times New Roman" w:hAnsi="Times New Roman"/>
          <w:color w:val="000000"/>
          <w:highlight w:val="yellow"/>
        </w:rPr>
        <w:t>Vai trò bảo trợ, tài trợ và đồng kiến tạo chỉ được công bố sau khi có xác nhận của từng đơn vị. Các dòng họ chưa có Câu lạc bộ Dâu gái vẫn có thể phát động qua đầu mối phù hợp, không cần lập thêm tổ chức.</w:t>
      </w:r>
    </w:p>
    <w:p>
      <w:pPr>
        <w:pStyle w:val="Heading2"/>
        <w:keepLines/>
        <w:widowControl/>
      </w:pPr>
      <w:r>
        <w:rPr>
          <w:rFonts w:ascii="Times New Roman" w:hAnsi="Times New Roman"/>
          <w:color w:val="000000"/>
        </w:rPr>
        <w:t>3. Tổ chức quản trị và phân quyền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Chức năng</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Trách nhiệm chính</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Hội đồng định hướng IP</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Giữ tầm nhìn, giá trị, nguyên tắc và tiêu chuẩn dài hạn.</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Ban điều hành dự án</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Điều phối hợp phần, tiến độ, ngân sách, nhân sự và đối tác; phê duyệt theo phân quyền của LGU.</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Chuyên môn và tuyển chọn</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Xây dựng tiêu chí, hướng dẫn và đánh giá tác phẩm, tư liệu, tài năng; ghi nhận kết quả và xung đột lợi ích.</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Pháp lý, quyền và dữ liệu</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Quản lý hợp đồng, sự đồng ý, quyền sử dụng, dữ liệu cá nhân, truy cập và lưu giữ.</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Truyền thông, cộng đồng và đối tác</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Phát triển mạng lưới, tổ chức phát động, truyền thông và thực hiện quyền lợi đối tác.</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Sản xuất và vận hành</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Tổ chức hoạt động cộng đồng, Triển lãm, Đại nhạc hội và phối hợp vận hành nền tảng số.</w:t>
            </w:r>
          </w:p>
        </w:tc>
      </w:tr>
    </w:tbl>
    <w:p>
      <w:pPr>
        <w:keepLines/>
        <w:widowControl/>
        <w:spacing w:after="20"/>
      </w:pPr>
    </w:p>
    <w:p>
      <w:pPr>
        <w:keepLines/>
        <w:widowControl/>
      </w:pPr>
      <w:r>
        <w:rPr>
          <w:rFonts w:ascii="Times New Roman" w:hAnsi="Times New Roman"/>
          <w:b w:val="0"/>
          <w:i w:val="0"/>
          <w:color w:val="000000"/>
        </w:rPr>
        <w:t>Mùa đầu tổ chức đội ngũ tinh gọn, cho phép kiêm nhiệm phù hợp. Mỗi hợp phần có đầu mối chịu trách nhiệm; mỗi đầu ra có tiêu chí nghiệm thu, người nghiệm thu và lịch bàn giao. Người đề xuất chi phí, người phê duyệt và người đối soát được phân tách. LGU xác lập bằng văn bản thẩm quyền về phạm vi triển khai, ngân sách, thương hiệu, công bố kết quả và quản lý dữ liệu. Vai trò bảo trợ không thay thế trách nhiệm điều hành.</w:t>
      </w:r>
    </w:p>
    <w:p>
      <w:pPr>
        <w:keepLines/>
        <w:widowControl/>
      </w:pPr>
      <w:r>
        <w:rPr>
          <w:rFonts w:ascii="Times New Roman" w:hAnsi="Times New Roman"/>
          <w:b w:val="0"/>
          <w:i w:val="0"/>
          <w:color w:val="000000"/>
        </w:rPr>
        <w:t xml:space="preserve">Tài năng có thể hỗ trợ vận hành </w:t>
      </w:r>
      <w:r>
        <w:rPr>
          <w:rFonts w:ascii="Times New Roman" w:hAnsi="Times New Roman"/>
          <w:b/>
          <w:i w:val="0"/>
          <w:color w:val="000000"/>
        </w:rPr>
        <w:t>Momverse Heritage Hub trên HeriLine Bank</w:t>
      </w:r>
      <w:r>
        <w:rPr>
          <w:rFonts w:ascii="Times New Roman" w:hAnsi="Times New Roman"/>
          <w:b w:val="0"/>
          <w:i w:val="0"/>
          <w:color w:val="000000"/>
        </w:rPr>
        <w:t xml:space="preserve"> theo nhiệm vụ và quyền truy cập được giao. Đầu mối chuyên trách kiểm tra nguồn, quyền và chất lượng trước khi công bố; việc xuất bản, duyệt truy cập và xử lý dữ liệu nhạy cảm thuộc người được phân quyền. Hồ sơ tài năng được quản lý riêng tại </w:t>
      </w:r>
      <w:r>
        <w:rPr>
          <w:rFonts w:ascii="Times New Roman" w:hAnsi="Times New Roman"/>
          <w:b/>
          <w:i w:val="0"/>
          <w:color w:val="000000"/>
        </w:rPr>
        <w:t>LGU/True Color</w:t>
      </w:r>
      <w:r>
        <w:rPr>
          <w:rFonts w:ascii="Times New Roman" w:hAnsi="Times New Roman"/>
          <w:b w:val="0"/>
          <w:i w:val="0"/>
          <w:color w:val="000000"/>
        </w:rPr>
        <w:t>.</w:t>
      </w:r>
    </w:p>
    <w:p>
      <w:pPr>
        <w:pStyle w:val="Heading2"/>
        <w:keepLines/>
        <w:widowControl/>
      </w:pPr>
      <w:r>
        <w:rPr>
          <w:rFonts w:ascii="Times New Roman" w:hAnsi="Times New Roman"/>
          <w:color w:val="000000"/>
        </w:rPr>
        <w:t>4. Lộ trình triển khai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759"/>
        <w:gridCol w:w="3470"/>
      </w:tblGrid>
      <w:tr>
        <w:trPr>
          <w:cantSplit/>
          <w:tblHeader/>
        </w:trPr>
        <w:tc>
          <w:tcPr>
            <w:tcW w:type="dxa" w:w="240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Giai đoạn</w:t>
            </w:r>
          </w:p>
        </w:tc>
        <w:tc>
          <w:tcPr>
            <w:tcW w:type="dxa" w:w="375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Trọng tâm</w:t>
            </w:r>
          </w:p>
        </w:tc>
        <w:tc>
          <w:tcPr>
            <w:tcW w:type="dxa" w:w="347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Đầu ra chính</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Giai đoạn 1 — Thiết kế &amp; chuẩn bị</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Hoàn thiện thương hiệu IP, cơ chế tham gia, đối tác lõi, pháp lý, nền tảng dữ liệu, tiêu chí kỷ lục</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Bộ nhận diện; quy chế; kế hoạch; công cụ đăng ký; mạng lưới khởi động</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Giai đoạn 2 — Phát động</w:t>
            </w:r>
          </w:p>
        </w:tc>
        <w:tc>
          <w:tcPr>
            <w:tcW w:type="dxa" w:w="3759"/>
            <w:vAlign w:val="center"/>
            <w:shd w:fill="F7F8FA"/>
            <w:tcMar>
              <w:top w:w="75" w:type="dxa"/>
              <w:left w:w="75" w:type="dxa"/>
              <w:bottom w:w="75" w:type="dxa"/>
              <w:right w:w="75" w:type="dxa"/>
            </w:tcMar>
          </w:tcPr>
          <w:p>
            <w:r>
              <w:rPr>
                <w:sz w:val="20"/>
                <w:highlight w:val="yellow"/>
              </w:rPr>
              <w:t>Công bố dự án; mở tiếp nhận từng hợp phần khi đủ điều kiện tương ứng</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Chiến dịch công chúng; đăng ký mã; kêu gọi thư, tác phẩm, hành trình, tài năng và đối tác</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Giai đoạn 3 — Đồng kiến tạo</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Triển khai hoạt động cộng đồng, tuyển chọn tác phẩm, Trở về Gốc Mẹ, ươm tạo tài năng</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Dữ liệu tham gia; tác phẩm; tư liệu; hồ sơ tài năng; hoạt động địa phương</w:t>
            </w:r>
          </w:p>
        </w:tc>
      </w:tr>
      <w:tr>
        <w:trPr>
          <w:cantSplit/>
        </w:trPr>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Giai đoạn 4 — Hội tụ công chúng</w:t>
            </w:r>
          </w:p>
        </w:tc>
        <w:tc>
          <w:tcPr>
            <w:tcW w:type="dxa" w:w="375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Triển lãm + Đại nhạc hội + công bố các kết quả tiêu biểu</w:t>
            </w:r>
          </w:p>
        </w:tc>
        <w:tc>
          <w:tcPr>
            <w:tcW w:type="dxa" w:w="347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Hai sự kiện trọng điểm; công bố di sản; tôn vinh cộng đồng và đối tác</w:t>
            </w:r>
          </w:p>
        </w:tc>
      </w:tr>
      <w:tr>
        <w:trPr>
          <w:cantSplit/>
        </w:trPr>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Giai đoạn 5 — Lưu giữ &amp; tiếp nối</w:t>
            </w:r>
          </w:p>
        </w:tc>
        <w:tc>
          <w:tcPr>
            <w:tcW w:type="dxa" w:w="375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hóa; báo cáo tác động; tiếp tục phát triển tác phẩm, tài năng, đối tác và mùa sau</w:t>
            </w:r>
          </w:p>
        </w:tc>
        <w:tc>
          <w:tcPr>
            <w:tcW w:type="dxa" w:w="347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Bộ sưu tập; Ngân hàng Di sản số; báo cáo tác động; kế hoạch mùa tiếp theo</w:t>
            </w:r>
          </w:p>
        </w:tc>
      </w:tr>
    </w:tbl>
    <w:p>
      <w:pPr>
        <w:keepLines/>
        <w:widowControl/>
        <w:spacing w:after="20"/>
      </w:pPr>
    </w:p>
    <w:p>
      <w:pPr>
        <w:keepLines/>
        <w:widowControl/>
      </w:pPr>
      <w:r>
        <w:rPr>
          <w:rFonts w:ascii="Times New Roman" w:hAnsi="Times New Roman"/>
          <w:b w:val="0"/>
          <w:i w:val="0"/>
          <w:color w:val="000000"/>
        </w:rPr>
        <w:t>IP gốc giữ lộ trình khung có thể áp dụng qua nhiều mùa. Mùa 2027 dự kiến triển khai trong sáu tháng, từ 01/10/2026 đến 31/03/2027, với hội tụ công chúng tại Hải Phòng trong tháng 3. Phụ lục 5 thể hiện các hợp phần song song, quy mô thiết kế và điều kiện quyết định; lịch chính thức được phê duyệt sau khi chốt đối tác, địa điểm, nguồn lực và điều kiện thực hiện. Mốc công bố và phát động dự kiến 11/11/2026 được đưa vào lịch mùa đầu; các hợp phần chỉ mở tiếp nhận khi đủ điều kiện tương ứng. Việc công bố IP không được diễn giải là hồ sơ kỷ lục đã được chấp thuận.</w:t>
      </w:r>
    </w:p>
    <w:p>
      <w:pPr>
        <w:pStyle w:val="Heading2"/>
        <w:keepLines/>
        <w:widowControl/>
      </w:pPr>
      <w:r>
        <w:rPr>
          <w:rFonts w:ascii="Times New Roman" w:hAnsi="Times New Roman"/>
          <w:color w:val="000000"/>
        </w:rPr>
        <w:t>5. Nguồn lực, ngân sách và nguyên tắc tài chính</w:t>
      </w:r>
    </w:p>
    <w:p>
      <w:pPr>
        <w:pStyle w:val="Heading3"/>
        <w:keepLines/>
        <w:widowControl/>
      </w:pPr>
      <w:r>
        <w:rPr>
          <w:rFonts w:ascii="Times New Roman" w:hAnsi="Times New Roman"/>
          <w:color w:val="000000"/>
        </w:rPr>
        <w:t>5.1. Khung nguồn lực và ngân sách</w:t>
      </w:r>
    </w:p>
    <w:p>
      <w:pPr>
        <w:keepLines/>
        <w:widowControl/>
      </w:pPr>
      <w:r>
        <w:rPr>
          <w:rFonts w:ascii="Times New Roman" w:hAnsi="Times New Roman"/>
          <w:b w:val="0"/>
          <w:i w:val="0"/>
          <w:color w:val="000000"/>
        </w:rPr>
        <w:t>Ngân sách được lập theo năm hợp phần và các chức năng dùng chung: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Nhóm chi phí</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Nội dung chính</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Quản trị và điều phối</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Phát triển IP, nhân sự điều hành, đối tác, pháp lý và quản lý tài chính.</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Nội dung và cộng đồng</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Truyền thông, phát động viết thư, hoạt động cộng đồng và kết nối cội nguồn.</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tạo và công chúng</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Tuyển chọn, cố vấn, phát triển tác phẩm; sản xuất và vận hành Triển lãm, Đại nhạc hội.</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Ươm tạo thế hệ tiếp nối</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Người hướng dẫn, học liệu, nhiệm vụ thực hành và đánh giá năng lực.</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Di sản số</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Nền tảng, mã định danh, số hóa, quản trị quyền, bảo mật, sao lưu và duy trì sau mỗi mùa.</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Đo lường và bảo đảm vận hành</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Nghiên cứu, báo cáo tác động, bảo hiểm, an toàn, hậu cần và dự phòng.</w:t>
            </w:r>
          </w:p>
        </w:tc>
      </w:tr>
    </w:tbl>
    <w:p>
      <w:pPr>
        <w:keepLines/>
        <w:widowControl/>
        <w:spacing w:after="20"/>
      </w:pPr>
    </w:p>
    <w:p>
      <w:pPr>
        <w:pStyle w:val="Heading3"/>
        <w:keepLines/>
        <w:widowControl/>
      </w:pPr>
      <w:r>
        <w:rPr>
          <w:rFonts w:ascii="Times New Roman" w:hAnsi="Times New Roman"/>
          <w:color w:val="000000"/>
        </w:rPr>
        <w:t>5.2. Nguồn thu và nguyên tắc tài chính</w:t>
      </w:r>
    </w:p>
    <w:p>
      <w:pPr>
        <w:keepLines/>
        <w:widowControl/>
      </w:pPr>
      <w:r>
        <w:rPr>
          <w:rFonts w:ascii="Times New Roman" w:hAnsi="Times New Roman"/>
          <w:b w:val="0"/>
          <w:i w:val="0"/>
          <w:color w:val="000000"/>
        </w:rPr>
        <w:t>Nguồn thu có thể gồm tài trợ bằng tiền, gói đồng kiến tạo, vé và hoạt động công chúng, hợp tác sản xuất, cấp quyền hoặc phân phối sản phẩm văn hóa. Nguồn thu từ tác phẩm được phân chia theo thỏa thuận với chủ sở hữu. Hiện vật và dịch vụ hỗ trợ không được tính vào tiền mặt có thể chi.</w:t>
      </w:r>
    </w:p>
    <w:p>
      <w:pPr>
        <w:keepLines/>
        <w:widowControl/>
      </w:pPr>
      <w:r>
        <w:rPr>
          <w:rFonts w:ascii="Times New Roman" w:hAnsi="Times New Roman"/>
          <w:b w:val="0"/>
          <w:i w:val="0"/>
          <w:color w:val="000000"/>
        </w:rPr>
        <w:t xml:space="preserve">Doanh thu gói được xác định từ số đơn thực thanh toán và giá bán thực tế, có đối soát hoàn hoặc điều chỉnh. </w:t>
      </w:r>
      <w:r>
        <w:rPr>
          <w:rFonts w:ascii="Times New Roman" w:hAnsi="Times New Roman"/>
          <w:b/>
          <w:i w:val="0"/>
          <w:color w:val="000000"/>
        </w:rPr>
        <w:t>Mục tiêu 10.000 thư không đồng nghĩa với 10.000 đơn gói.</w:t>
      </w:r>
      <w:r>
        <w:rPr>
          <w:rFonts w:ascii="Times New Roman" w:hAnsi="Times New Roman"/>
          <w:b w:val="0"/>
          <w:i w:val="0"/>
          <w:color w:val="000000"/>
        </w:rPr>
        <w:t xml:space="preserve"> Hiệu quả tài chính được đánh giá sau khi tính chi phí vật phẩm, sản xuất, giao nhận, vận hành và các nghĩa vụ liên quan.</w:t>
      </w:r>
    </w:p>
    <w:p>
      <w:pPr>
        <w:keepLines/>
        <w:widowControl/>
      </w:pPr>
      <w:r>
        <w:rPr>
          <w:rFonts w:ascii="Times New Roman" w:hAnsi="Times New Roman"/>
          <w:b w:val="0"/>
          <w:i w:val="0"/>
          <w:color w:val="000000"/>
        </w:rPr>
        <w:t>Trước khi cam kết sản xuất, Ban điều hành phải xác lập dự toán, dòng tiền, giá vốn, nguồn tiền đã xác nhận, khoản dự phòng và phương án điều chỉnh quy mô. Quy trình tài chính bảo đảm phê duyệt đúng thẩm quyền, chứng từ đầy đủ, minh bạch chi phí và báo cáo đối tác.</w:t>
      </w:r>
    </w:p>
    <w:p>
      <w:pPr>
        <w:keepLines/>
        <w:widowControl/>
      </w:pPr>
      <w:r>
        <w:rPr>
          <w:rFonts w:ascii="Times New Roman" w:hAnsi="Times New Roman"/>
          <w:b w:val="0"/>
          <w:i w:val="0"/>
          <w:color w:val="000000"/>
        </w:rPr>
        <w:t>Sau mỗi mùa, dự án đối soát thu chi, nghĩa vụ hợp tác và tài sản bàn giao. Hợp phần Gìn giữ Di sản Mẹ phải có đầu mối vận hành, ngân sách duy trì và phương án tiếp nối được thống nhất với đơn vị vận hành HeriLine Bank.</w:t>
      </w:r>
    </w:p>
    <w:p>
      <w:pPr>
        <w:pStyle w:val="Heading1"/>
        <w:keepLines/>
        <w:widowControl/>
      </w:pPr>
      <w:r>
        <w:rPr>
          <w:rFonts w:ascii="Times New Roman" w:hAnsi="Times New Roman"/>
          <w:color w:val="000000"/>
        </w:rPr>
        <w:t>PHẦN V. QUẢN TRỊ RỦI RO, QUYỀN, DỮ LIỆU VÀ AN TOÀN</w:t>
      </w:r>
    </w:p>
    <w:p>
      <w:pPr>
        <w:pStyle w:val="Heading2"/>
        <w:keepLines/>
        <w:widowControl/>
        <w:spacing w:before="120" w:after="80"/>
      </w:pPr>
      <w:r>
        <w:rPr>
          <w:rFonts w:ascii="Times New Roman" w:hAnsi="Times New Roman"/>
          <w:color w:val="000000"/>
        </w:rPr>
        <w:t>1. Rủi ro trọng yếu và biện pháp kiểm soát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759"/>
        <w:gridCol w:w="3470"/>
      </w:tblGrid>
      <w:tr>
        <w:trPr>
          <w:cantSplit/>
          <w:tblHeader/>
        </w:trPr>
        <w:tc>
          <w:tcPr>
            <w:tcW w:type="dxa" w:w="2409"/>
            <w:vAlign w:val="center"/>
            <w:shd w:fill="E8EEF2"/>
            <w:tcMar>
              <w:top w:w="75" w:type="dxa"/>
              <w:left w:w="75" w:type="dxa"/>
              <w:bottom w:w="75" w:type="dxa"/>
              <w:right w:w="75" w:type="dxa"/>
            </w:tcMar>
          </w:tcPr>
          <w:p>
            <w:pPr>
              <w:keepNext w:val="0"/>
              <w:spacing w:after="20" w:before="20" w:line="252" w:lineRule="auto"/>
            </w:pPr>
            <w:r>
              <w:rPr>
                <w:rFonts w:ascii="Times New Roman" w:hAnsi="Times New Roman"/>
                <w:b/>
                <w:color w:val="000000"/>
                <w:sz w:val="19"/>
              </w:rPr>
              <w:t>Rủi ro</w:t>
            </w:r>
          </w:p>
        </w:tc>
        <w:tc>
          <w:tcPr>
            <w:tcW w:type="dxa" w:w="3759"/>
            <w:vAlign w:val="center"/>
            <w:shd w:fill="E8EEF2"/>
            <w:tcMar>
              <w:top w:w="75" w:type="dxa"/>
              <w:left w:w="75" w:type="dxa"/>
              <w:bottom w:w="75" w:type="dxa"/>
              <w:right w:w="75" w:type="dxa"/>
            </w:tcMar>
          </w:tcPr>
          <w:p>
            <w:pPr>
              <w:keepNext w:val="0"/>
              <w:spacing w:after="20" w:before="20" w:line="252" w:lineRule="auto"/>
            </w:pPr>
            <w:r>
              <w:rPr>
                <w:rFonts w:ascii="Times New Roman" w:hAnsi="Times New Roman"/>
                <w:b/>
                <w:color w:val="000000"/>
                <w:sz w:val="19"/>
              </w:rPr>
              <w:t>Tác động</w:t>
            </w:r>
          </w:p>
        </w:tc>
        <w:tc>
          <w:tcPr>
            <w:tcW w:type="dxa" w:w="3470"/>
            <w:vAlign w:val="center"/>
            <w:shd w:fill="E8EEF2"/>
            <w:tcMar>
              <w:top w:w="75" w:type="dxa"/>
              <w:left w:w="75" w:type="dxa"/>
              <w:bottom w:w="75" w:type="dxa"/>
              <w:right w:w="75" w:type="dxa"/>
            </w:tcMar>
          </w:tcPr>
          <w:p>
            <w:pPr>
              <w:keepNext w:val="0"/>
              <w:spacing w:after="20" w:before="20" w:line="252" w:lineRule="auto"/>
            </w:pPr>
            <w:r>
              <w:rPr>
                <w:rFonts w:ascii="Times New Roman" w:hAnsi="Times New Roman"/>
                <w:b/>
                <w:color w:val="000000"/>
                <w:sz w:val="19"/>
              </w:rPr>
              <w:t>Nguyên tắc kiểm soát</w:t>
            </w:r>
          </w:p>
        </w:tc>
      </w:tr>
      <w:tr>
        <w:trPr>
          <w:cantSplit/>
        </w:trPr>
        <w:tc>
          <w:tcPr>
            <w:tcW w:type="dxa" w:w="240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Thương mại hóa quá mức hình tượng Mẹ</w:t>
            </w:r>
          </w:p>
        </w:tc>
        <w:tc>
          <w:tcPr>
            <w:tcW w:type="dxa" w:w="375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Làm giảm niềm tin và chiều sâu văn hóa</w:t>
            </w:r>
          </w:p>
        </w:tc>
        <w:tc>
          <w:tcPr>
            <w:tcW w:type="dxa" w:w="3470"/>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Quy chuẩn thương hiệu và phê duyệt quyền lợi đối tác.</w:t>
            </w:r>
          </w:p>
        </w:tc>
      </w:tr>
      <w:tr>
        <w:trPr>
          <w:cantSplit/>
        </w:trPr>
        <w:tc>
          <w:tcPr>
            <w:tcW w:type="dxa" w:w="240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Quyền riêng tư</w:t>
            </w:r>
          </w:p>
        </w:tc>
        <w:tc>
          <w:tcPr>
            <w:tcW w:type="dxa" w:w="375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Lộ thư, hình ảnh hoặc câu chuyện gia đình</w:t>
            </w:r>
          </w:p>
        </w:tc>
        <w:tc>
          <w:tcPr>
            <w:tcW w:type="dxa" w:w="3470"/>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Thiết kế quyền riêng tư ngay từ đầu; phân tách dữ liệu tham gia và nội dung riêng tư.</w:t>
            </w:r>
          </w:p>
        </w:tc>
      </w:tr>
      <w:tr>
        <w:trPr>
          <w:cantSplit/>
        </w:trPr>
        <w:tc>
          <w:tcPr>
            <w:tcW w:type="dxa" w:w="240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Bản quyền</w:t>
            </w:r>
          </w:p>
        </w:tc>
        <w:tc>
          <w:tcPr>
            <w:tcW w:type="dxa" w:w="375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Tranh chấp tác phẩm, tư liệu hoặc sản phẩm phái sinh</w:t>
            </w:r>
          </w:p>
        </w:tc>
        <w:tc>
          <w:tcPr>
            <w:tcW w:type="dxa" w:w="3470"/>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Thỏa thuận quyền sử dụng trước mọi hình thức công bố/khai thác.</w:t>
            </w:r>
          </w:p>
        </w:tc>
      </w:tr>
      <w:tr>
        <w:trPr>
          <w:cantSplit/>
        </w:trPr>
        <w:tc>
          <w:tcPr>
            <w:tcW w:type="dxa" w:w="240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Nội dung nhạy cảm</w:t>
            </w:r>
          </w:p>
        </w:tc>
        <w:tc>
          <w:tcPr>
            <w:tcW w:type="dxa" w:w="375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Tạo tổn thương hoặc phản ứng xã hội</w:t>
            </w:r>
          </w:p>
        </w:tc>
        <w:tc>
          <w:tcPr>
            <w:tcW w:type="dxa" w:w="3470"/>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Quy trình thẩm định nội dung và hướng dẫn kể chuyện tôn trọng.</w:t>
            </w:r>
          </w:p>
        </w:tc>
      </w:tr>
      <w:tr>
        <w:trPr>
          <w:cantSplit/>
        </w:trPr>
        <w:tc>
          <w:tcPr>
            <w:tcW w:type="dxa" w:w="240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Xác lập kỷ lục</w:t>
            </w:r>
          </w:p>
        </w:tc>
        <w:tc>
          <w:tcPr>
            <w:tcW w:type="dxa" w:w="375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Không đủ tiêu chí/chứng cứ</w:t>
            </w:r>
          </w:p>
        </w:tc>
        <w:tc>
          <w:tcPr>
            <w:tcW w:type="dxa" w:w="3470"/>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Thống nhất quy trình chứng minh với đơn vị xác lập trước khi phát động chính thức.</w:t>
            </w:r>
          </w:p>
        </w:tc>
      </w:tr>
      <w:tr>
        <w:trPr>
          <w:cantSplit/>
        </w:trPr>
        <w:tc>
          <w:tcPr>
            <w:tcW w:type="dxa" w:w="240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Sự kiện trực tiếp</w:t>
            </w:r>
          </w:p>
        </w:tc>
        <w:tc>
          <w:tcPr>
            <w:tcW w:type="dxa" w:w="375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An toàn, kỹ thuật, thời tiết, vận hành</w:t>
            </w:r>
          </w:p>
        </w:tc>
        <w:tc>
          <w:tcPr>
            <w:tcW w:type="dxa" w:w="3470"/>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Kế hoạch an toàn, nhà cung cấp đủ năng lực, phương án dự phòng.</w:t>
            </w:r>
          </w:p>
        </w:tc>
      </w:tr>
      <w:tr>
        <w:trPr>
          <w:cantSplit/>
        </w:trPr>
        <w:tc>
          <w:tcPr>
            <w:tcW w:type="dxa" w:w="240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“Sự kiện hóa” IP</w:t>
            </w:r>
          </w:p>
        </w:tc>
        <w:tc>
          <w:tcPr>
            <w:tcW w:type="dxa" w:w="3759"/>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Concert/triển lãm lấn át mục tiêu dài hạn</w:t>
            </w:r>
          </w:p>
        </w:tc>
        <w:tc>
          <w:tcPr>
            <w:tcW w:type="dxa" w:w="3470"/>
            <w:vAlign w:val="center"/>
            <w:shd w:fill="FFFFFF"/>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Giữ 05 hợp phần kiến tạo làm thước đo; sự kiện là điểm hội tụ, không phải toàn bộ IP.</w:t>
            </w:r>
          </w:p>
        </w:tc>
      </w:tr>
      <w:tr>
        <w:trPr>
          <w:cantSplit/>
        </w:trPr>
        <w:tc>
          <w:tcPr>
            <w:tcW w:type="dxa" w:w="240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Dữ liệu trẻ vị thành niên</w:t>
            </w:r>
          </w:p>
        </w:tc>
        <w:tc>
          <w:tcPr>
            <w:tcW w:type="dxa" w:w="3759"/>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Rủi ro quyền riêng tư và bảo vệ trẻ</w:t>
            </w:r>
          </w:p>
        </w:tc>
        <w:tc>
          <w:tcPr>
            <w:tcW w:type="dxa" w:w="3470"/>
            <w:vAlign w:val="center"/>
            <w:shd w:fill="F7F8FA"/>
            <w:tcMar>
              <w:top w:w="75" w:type="dxa"/>
              <w:left w:w="75" w:type="dxa"/>
              <w:bottom w:w="75" w:type="dxa"/>
              <w:right w:w="75" w:type="dxa"/>
            </w:tcMar>
          </w:tcPr>
          <w:p>
            <w:pPr>
              <w:keepNext w:val="0"/>
              <w:spacing w:after="20" w:before="20" w:line="252" w:lineRule="auto"/>
            </w:pPr>
            <w:r>
              <w:rPr>
                <w:rFonts w:ascii="Times New Roman" w:hAnsi="Times New Roman"/>
                <w:b w:val="0"/>
                <w:color w:val="000000"/>
                <w:sz w:val="19"/>
              </w:rPr>
              <w:t>Cơ chế đồng ý của người giám hộ và tiêu chuẩn bảo vệ phù hợp.</w:t>
            </w:r>
          </w:p>
        </w:tc>
      </w:tr>
    </w:tbl>
    <w:p>
      <w:pPr>
        <w:keepLines/>
        <w:widowControl/>
        <w:spacing w:after="60" w:line="245" w:lineRule="auto"/>
      </w:pPr>
    </w:p>
    <w:p>
      <w:pPr>
        <w:keepLines/>
        <w:widowControl/>
        <w:spacing w:line="245" w:lineRule="auto" w:after="60"/>
      </w:pPr>
      <w:r>
        <w:rPr>
          <w:rFonts w:ascii="Times New Roman" w:hAnsi="Times New Roman"/>
          <w:b w:val="0"/>
          <w:i w:val="0"/>
          <w:color w:val="000000"/>
          <w:sz w:val="21"/>
        </w:rPr>
        <w:t>Ban tổ chức kiểm soát nguồn lực: chỉ ký nghĩa vụ sản xuất trong hạn mức đã được duyệt; có phương án giảm quy mô hoặc chuyển lịch nếu thiếu kinh phí, tác phẩm hoặc nhân lực. Tư liệu có AI, nội dung tín ngưỡng và tư liệu lịch sử được khai báo, kiểm tra nguồn và ghi rõ cách diễn giải; xử lý phản ánh qua đầu mối chuyên môn.</w:t>
      </w:r>
    </w:p>
    <w:p>
      <w:pPr>
        <w:pStyle w:val="Heading2"/>
        <w:keepLines/>
        <w:widowControl/>
        <w:spacing w:before="120" w:after="80"/>
      </w:pPr>
      <w:r>
        <w:rPr>
          <w:rFonts w:ascii="Times New Roman" w:hAnsi="Times New Roman"/>
          <w:color w:val="000000"/>
        </w:rPr>
        <w:t>2. Quyền tác giả và quyền sử dụng</w:t>
      </w:r>
    </w:p>
    <w:p>
      <w:pPr>
        <w:keepLines/>
        <w:widowControl/>
        <w:spacing w:line="245" w:lineRule="auto" w:after="60"/>
      </w:pPr>
      <w:r>
        <w:rPr>
          <w:rFonts w:ascii="Times New Roman" w:hAnsi="Times New Roman"/>
          <w:b w:val="0"/>
          <w:i w:val="0"/>
          <w:color w:val="000000"/>
          <w:sz w:val="21"/>
        </w:rPr>
        <w:t>Tác giả/chủ sở hữu giữ quyền đối với tác phẩm và tư liệu của mình, trừ khi có thỏa thuận khác. Ban Tổ chức chỉ được trình diễn, công bố, xuất bản, số hóa, sản xuất phái sinh hoặc khai thác thương mại trong phạm vi đã được thỏa thuận.</w:t>
      </w:r>
    </w:p>
    <w:p>
      <w:pPr>
        <w:pStyle w:val="Heading2"/>
        <w:keepLines/>
        <w:widowControl/>
        <w:spacing w:before="120" w:after="80"/>
      </w:pPr>
      <w:r>
        <w:rPr>
          <w:rFonts w:ascii="Times New Roman" w:hAnsi="Times New Roman"/>
          <w:color w:val="000000"/>
        </w:rPr>
        <w:t>3. Quyền riêng tư và quản trị dữ liệu</w:t>
      </w:r>
    </w:p>
    <w:p>
      <w:pPr>
        <w:keepLines/>
        <w:widowControl/>
        <w:spacing w:line="245" w:lineRule="auto" w:after="60"/>
      </w:pPr>
      <w:r>
        <w:rPr>
          <w:rFonts w:ascii="Times New Roman" w:hAnsi="Times New Roman"/>
          <w:b w:val="0"/>
          <w:i w:val="0"/>
          <w:color w:val="000000"/>
          <w:sz w:val="21"/>
        </w:rPr>
        <w:t>Thư riêng tư không phải nộp cho Ban Tổ chức để được ghi nhận tham gia. Nội dung gia đình, hình ảnh, câu chuyện và tư liệu cá nhân chỉ được lưu giữ hoặc công bố khi có sự đồng ý phù hợp. Người tham gia phải có khả năng lựa chọn rõ phạm vi: lưu giữ riêng, lưu giữ trong hệ thống, chia sẻ truyền thông, trưng bày hoặc cho phép phát triển sản phẩm phái sinh.</w:t>
      </w:r>
    </w:p>
    <w:p>
      <w:pPr>
        <w:pStyle w:val="Heading2"/>
        <w:keepLines/>
        <w:widowControl/>
        <w:spacing w:before="120" w:after="80"/>
      </w:pPr>
      <w:r>
        <w:rPr>
          <w:rFonts w:ascii="Times New Roman" w:hAnsi="Times New Roman"/>
          <w:color w:val="000000"/>
        </w:rPr>
        <w:t>4. Bảo vệ người chưa thành niên và an toàn hoạt động</w:t>
      </w:r>
    </w:p>
    <w:p>
      <w:pPr>
        <w:keepLines/>
        <w:widowControl/>
        <w:spacing w:line="245" w:lineRule="auto" w:after="60"/>
      </w:pPr>
      <w:r>
        <w:rPr>
          <w:rFonts w:ascii="Times New Roman" w:hAnsi="Times New Roman"/>
          <w:b w:val="0"/>
          <w:i w:val="0"/>
          <w:color w:val="000000"/>
          <w:sz w:val="21"/>
        </w:rPr>
        <w:t>Dự án bảo đảm cơ chế đồng ý phù hợp của người tham gia và người giám hộ; bảo vệ hình ảnh, dữ liệu cá nhân; kiểm soát nhiệm vụ, thời lượng và môi trường thực hành an toàn. Biểu mẫu tách rõ quyền tham gia, lưu giữ, công bố và khai thác nội dung; thông báo mục đích, thời hạn lưu giữ và đầu mối xử lý yêu cầu, phản ánh, sự cố. Nội dung được ẩn hoặc giới hạn truy cập theo phạm vi cho phép.</w:t>
      </w:r>
    </w:p>
    <w:p>
      <w:pPr>
        <w:keepLines/>
        <w:widowControl/>
        <w:spacing w:line="245" w:lineRule="auto" w:after="60"/>
      </w:pPr>
      <w:r>
        <w:rPr>
          <w:rFonts w:ascii="Times New Roman" w:hAnsi="Times New Roman"/>
          <w:b w:val="0"/>
          <w:i w:val="0"/>
          <w:color w:val="000000"/>
          <w:sz w:val="21"/>
        </w:rPr>
        <w:t>Tư liệu Momverse, dữ liệu chiến dịch và hồ sơ tài năng LGU/True Color được quản lý, phân quyền riêng. Hồ sơ tuyển chọn, đánh giá và Hộ chiếu Tài năng không đồng bộ sang Momverse; tác phẩm và thông tin tác giả chỉ được giới thiệu theo thỏa thuận. Phương án an toàn của Triển lãm và Đại nhạc hội được thẩm định trước khi tổ chức.</w:t>
      </w:r>
    </w:p>
    <w:p>
      <w:pPr>
        <w:pStyle w:val="Heading1"/>
        <w:keepLines/>
        <w:widowControl/>
      </w:pPr>
      <w:r>
        <w:rPr>
          <w:rFonts w:ascii="Times New Roman" w:hAnsi="Times New Roman"/>
          <w:color w:val="000000"/>
        </w:rPr>
        <w:t>PHẦN VI. TÁC ĐỘNG, TÍNH BỀN VỮNG VÀ TIẾP NỐI</w:t>
      </w:r>
    </w:p>
    <w:p>
      <w:pPr>
        <w:pStyle w:val="Heading2"/>
        <w:keepLines/>
        <w:widowControl/>
      </w:pPr>
      <w:r>
        <w:rPr>
          <w:rFonts w:ascii="Times New Roman" w:hAnsi="Times New Roman"/>
          <w:color w:val="000000"/>
        </w:rPr>
        <w:t>1. Khung đo lường tác động</w:t>
      </w:r>
    </w:p>
    <w:p>
      <w:pPr>
        <w:keepLines/>
        <w:widowControl/>
      </w:pPr>
      <w:r>
        <w:rPr>
          <w:rFonts w:ascii="Times New Roman" w:hAnsi="Times New Roman"/>
          <w:b w:val="0"/>
          <w:i w:val="0"/>
          <w:color w:val="000000"/>
        </w:rPr>
        <w:t>Không chỉ đo độ phủ; đo Sự tham gia → Sự thay đổi → Di sản.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64"/>
        <w:gridCol w:w="3084"/>
        <w:gridCol w:w="3277"/>
        <w:gridCol w:w="2313"/>
      </w:tblGrid>
      <w:tr>
        <w:trPr>
          <w:cantSplit/>
          <w:tblHeader/>
        </w:trPr>
        <w:tc>
          <w:tcPr>
            <w:tcW w:type="dxa" w:w="964"/>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Nhóm chỉ số</w:t>
            </w:r>
          </w:p>
        </w:tc>
        <w:tc>
          <w:tcPr>
            <w:tcW w:type="dxa" w:w="3084"/>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Ví dụ chỉ số</w:t>
            </w:r>
          </w:p>
        </w:tc>
        <w:tc>
          <w:tcPr>
            <w:tcW w:type="dxa" w:w="327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Nguồn dữ liệu</w:t>
            </w:r>
          </w:p>
        </w:tc>
        <w:tc>
          <w:tcPr>
            <w:tcW w:type="dxa" w:w="231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Tần suất</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Tham gia</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mã đồng kiến tạo; số cá nhân/tổ chức tham gia; độ phủ địa lý</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thống đăng ký</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tuần/tháng</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Hành động cộng đồng</w:t>
            </w:r>
          </w:p>
        </w:tc>
        <w:tc>
          <w:tcPr>
            <w:tcW w:type="dxa" w:w="3084"/>
            <w:vAlign w:val="center"/>
            <w:shd w:fill="F7F8FA"/>
            <w:tcMar>
              <w:top w:w="75" w:type="dxa"/>
              <w:left w:w="75" w:type="dxa"/>
              <w:bottom w:w="75" w:type="dxa"/>
              <w:right w:w="75" w:type="dxa"/>
            </w:tcMar>
          </w:tcPr>
          <w:p>
            <w:r>
              <w:rPr>
                <w:sz w:val="20"/>
                <w:highlight w:val="yellow"/>
              </w:rPr>
              <w:t>Số thư gửi đi có bằng chứng hợp lệ; số ngày hội viết thư; câu chuyện Trở về Gốc Mẹ được ghi nhận</w:t>
            </w:r>
          </w:p>
        </w:tc>
        <w:tc>
          <w:tcPr>
            <w:tcW w:type="dxa" w:w="3277"/>
            <w:vAlign w:val="center"/>
            <w:shd w:fill="F7F8FA"/>
            <w:tcMar>
              <w:top w:w="75" w:type="dxa"/>
              <w:left w:w="75" w:type="dxa"/>
              <w:bottom w:w="75" w:type="dxa"/>
              <w:right w:w="75" w:type="dxa"/>
            </w:tcMar>
          </w:tcPr>
          <w:p>
            <w:r>
              <w:rPr>
                <w:sz w:val="20"/>
                <w:highlight w:val="yellow"/>
              </w:rPr>
              <w:t>Đối soát bưu chính; hồ sơ hoạt động và báo cáo đối tác</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giai đoạn</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tạo</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tác phẩm gửi về; số tác phẩm tuyển chọn; số tác phẩm tham gia Triển lãm/Đại nhạc hội</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thống nhận tác phẩm</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đợt tuyển chọn</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Phát triển tài năng</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người tham gia tuyển chọn; số người thực hành; số người hướng dẫn; số hồ sơ năng lực được hoàn thiện</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thống Vườn ươm tạo</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chu kỳ</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Công chúng</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lượt khách Triển lãm; số người tham dự Đại nhạc hội; mức độ hài lòng và phản hồi</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Đăng ký/vé/khảo sát</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sự kiện</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Di sản số</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tư liệu/tác phẩm được phép lưu trữ; tỷ lệ có đầy đủ quyền sử dụng</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Kho dữ liệu</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quý</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Hệ sinh thái</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Số đối tác; giá trị nguồn lực; tỷ lệ đối tác tiếp tục qua mùa sau</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Quản trị đối tác</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Theo quý/năm</w:t>
            </w:r>
          </w:p>
        </w:tc>
      </w:tr>
    </w:tbl>
    <w:p>
      <w:pPr>
        <w:keepLines/>
        <w:widowControl/>
        <w:spacing w:after="20"/>
      </w:pPr>
    </w:p>
    <w:p>
      <w:pPr>
        <w:keepLines/>
        <w:widowControl/>
      </w:pPr>
      <w:r>
        <w:rPr>
          <w:rFonts w:ascii="Times New Roman" w:hAnsi="Times New Roman"/>
          <w:color w:val="000000"/>
          <w:highlight w:val="yellow"/>
        </w:rPr>
        <w:t>Dự án đo lường thay đổi qua các chỉ số và phản hồi tự nguyện:</w:t>
      </w:r>
    </w:p>
    <w:p>
      <w:pPr>
        <w:pStyle w:val="ListBullet"/>
        <w:keepLines/>
        <w:widowControl/>
      </w:pPr>
      <w:r>
        <w:rPr>
          <w:rFonts w:ascii="Times New Roman" w:hAnsi="Times New Roman"/>
          <w:color w:val="000000"/>
          <w:highlight w:val="yellow"/>
        </w:rPr>
        <w:t>Mức độ Mẹ tự báo cáo được lắng nghe, được chia sẻ trách nhiệm và có thêm thời gian cho mình; khảo sát tự nguyện, không tạo nghĩa vụ phản hồi.</w:t>
      </w:r>
    </w:p>
    <w:p>
      <w:pPr>
        <w:pStyle w:val="ListBullet"/>
        <w:keepLines/>
        <w:widowControl/>
      </w:pPr>
      <w:r>
        <w:rPr>
          <w:rFonts w:ascii="Times New Roman" w:hAnsi="Times New Roman"/>
          <w:b w:val="0"/>
          <w:i w:val="0"/>
          <w:color w:val="000000"/>
        </w:rPr>
        <w:t>Tỷ lệ người tự báo cáo đã dành thêm thời gian cho Mẹ, đã nói điều chưa từng nói, hiểu thêm một câu chuyện gia đình; mức tiến bộ của tài năng theo minh chứng; mức độ tư liệu được dùng cho giáo dục hoặc sáng tạo đúng quyền. Khảo sát tự nguyện, không thu nội dung thư và không công bố dữ liệu gia đình có thể nhận diện.</w:t>
      </w:r>
    </w:p>
    <w:p>
      <w:pPr>
        <w:keepLines/>
        <w:widowControl/>
      </w:pPr>
      <w:r>
        <w:rPr>
          <w:rFonts w:ascii="Times New Roman" w:hAnsi="Times New Roman"/>
          <w:b w:val="0"/>
          <w:i w:val="0"/>
          <w:color w:val="000000"/>
        </w:rPr>
        <w:t>Mỗi chỉ số có định nghĩa, mẫu số, nguồn bằng chứng, người phụ trách và thời điểm chốt. Phân biệt người tham gia duy nhất với lượt hoạt động; thư gửi đi với thư đã phát; tài nguyên được cam kết với nguồn lực đã nhận; hồ sơ lưu giữ với hồ sơ được công khai. Hồ sơ kỷ lục và báo cáo tác động dùng cùng bộ dữ liệu đối soát nhưng phục vụ mục đích khác nhau.</w:t>
      </w:r>
    </w:p>
    <w:p>
      <w:pPr>
        <w:pStyle w:val="Heading2"/>
        <w:keepLines/>
        <w:widowControl/>
      </w:pPr>
      <w:r>
        <w:rPr>
          <w:rFonts w:ascii="Times New Roman" w:hAnsi="Times New Roman"/>
          <w:color w:val="000000"/>
        </w:rPr>
        <w:t>2. Những giá trị được tích lũy và trao truyền</w:t>
      </w:r>
    </w:p>
    <w:p>
      <w:pPr>
        <w:pStyle w:val="ListBullet"/>
        <w:keepLines/>
        <w:widowControl/>
      </w:pPr>
      <w:r>
        <w:rPr>
          <w:rFonts w:ascii="Times New Roman" w:hAnsi="Times New Roman"/>
          <w:b w:val="0"/>
          <w:i w:val="0"/>
          <w:color w:val="000000"/>
        </w:rPr>
        <w:t>Bộ sưu tập thư được chủ sở hữu cho phép lưu giữ.</w:t>
      </w:r>
    </w:p>
    <w:p>
      <w:pPr>
        <w:pStyle w:val="ListBullet"/>
        <w:keepLines/>
        <w:widowControl/>
      </w:pPr>
      <w:r>
        <w:rPr>
          <w:rFonts w:ascii="Times New Roman" w:hAnsi="Times New Roman"/>
          <w:b w:val="0"/>
          <w:i w:val="0"/>
          <w:color w:val="000000"/>
        </w:rPr>
        <w:t>Bộ sưu tập tác phẩm nghệ thuật và âm nhạc.</w:t>
      </w:r>
    </w:p>
    <w:p>
      <w:pPr>
        <w:pStyle w:val="ListBullet"/>
        <w:keepLines/>
        <w:widowControl/>
      </w:pPr>
      <w:r>
        <w:rPr>
          <w:rFonts w:ascii="Times New Roman" w:hAnsi="Times New Roman"/>
          <w:b w:val="0"/>
          <w:i w:val="0"/>
          <w:color w:val="000000"/>
        </w:rPr>
        <w:t>Kho ký ức và hồ sơ di sản trên Ngân hàng Di sản số HeriLine Bank.</w:t>
      </w:r>
    </w:p>
    <w:p>
      <w:pPr>
        <w:pStyle w:val="ListBullet"/>
        <w:keepLines/>
        <w:widowControl/>
      </w:pPr>
      <w:r>
        <w:rPr>
          <w:rFonts w:ascii="Times New Roman" w:hAnsi="Times New Roman"/>
          <w:b w:val="0"/>
          <w:i w:val="0"/>
          <w:color w:val="000000"/>
        </w:rPr>
        <w:t>Mạng lưới tài năng, người hướng dẫn và hồ sơ phát triển năng lực tại LGU/True Color.</w:t>
      </w:r>
    </w:p>
    <w:p>
      <w:pPr>
        <w:pStyle w:val="ListBullet"/>
        <w:keepLines/>
        <w:widowControl/>
      </w:pPr>
      <w:r>
        <w:rPr>
          <w:rFonts w:ascii="Times New Roman" w:hAnsi="Times New Roman"/>
          <w:b w:val="0"/>
          <w:i w:val="0"/>
          <w:color w:val="000000"/>
        </w:rPr>
        <w:t>Mạng lưới đối tác đồng kiến tạo.</w:t>
      </w:r>
    </w:p>
    <w:p>
      <w:pPr>
        <w:pStyle w:val="ListBullet"/>
        <w:keepLines/>
        <w:widowControl/>
      </w:pPr>
      <w:r>
        <w:rPr>
          <w:rFonts w:ascii="Times New Roman" w:hAnsi="Times New Roman"/>
          <w:b w:val="0"/>
          <w:i w:val="0"/>
          <w:color w:val="000000"/>
        </w:rPr>
        <w:t>Mô hình Triển lãm và Đại nhạc hội có thể phát triển theo mùa.</w:t>
      </w:r>
    </w:p>
    <w:p>
      <w:pPr>
        <w:pStyle w:val="ListBullet"/>
        <w:keepLines/>
        <w:widowControl/>
      </w:pPr>
      <w:r>
        <w:rPr>
          <w:rFonts w:ascii="Times New Roman" w:hAnsi="Times New Roman"/>
          <w:b w:val="0"/>
          <w:i w:val="0"/>
          <w:color w:val="000000"/>
        </w:rPr>
        <w:t>Hệ phương pháp, dữ liệu và bài học triển khai có thể tái sử dụng.</w:t>
      </w:r>
    </w:p>
    <w:p>
      <w:pPr>
        <w:pStyle w:val="Heading2"/>
        <w:keepLines/>
        <w:widowControl/>
      </w:pPr>
      <w:r>
        <w:rPr>
          <w:rFonts w:ascii="Times New Roman" w:hAnsi="Times New Roman"/>
          <w:color w:val="000000"/>
        </w:rPr>
        <w:t>3. Điều kiện duy trì và nhân rộng</w:t>
      </w:r>
    </w:p>
    <w:p>
      <w:pPr>
        <w:keepLines/>
        <w:widowControl/>
      </w:pPr>
      <w:r>
        <w:rPr>
          <w:rFonts w:ascii="Times New Roman" w:hAnsi="Times New Roman"/>
          <w:b w:val="0"/>
          <w:i w:val="0"/>
          <w:color w:val="000000"/>
        </w:rPr>
        <w:t>“Mẹ, một đời thương” được định hướng là IP có thể tiếp tục qua nhiều mùa. Mỗi mùa giữ cấu trúc 05 hợp phần kiến tạo di sản nhưng có thể điều chỉnh chủ đề nghệ thuật, trải nghiệm, địa điểm, nhóm đối tác và sản phẩm sáng tạo.</w:t>
      </w:r>
    </w:p>
    <w:p>
      <w:pPr>
        <w:keepLines/>
        <w:widowControl/>
      </w:pPr>
      <w:r>
        <w:rPr>
          <w:rFonts w:ascii="Times New Roman" w:hAnsi="Times New Roman"/>
          <w:b w:val="0"/>
          <w:i w:val="0"/>
          <w:color w:val="000000"/>
        </w:rPr>
        <w:t>Sau mỗi mùa, LGU phê duyệt báo cáo kết quả, đối soát nghĩa vụ đối tác, hồ sơ quyền, tài sản bàn giao và chi phí duy trì Kho ký ức Momverse. Chỉ nhân rộng khi mô hình có chất lượng đầu ra, người vận hành, nguồn lực và sự chấp thuận phù hợp tại địa phương. Mỗi mùa giữ năm hợp phần, hệ tên Momverse và nguyên tắc quyền; hồ sơ phát triển tài năng được tiếp nối trong hệ thống LGU/True Color.</w:t>
      </w:r>
    </w:p>
    <w:p>
      <w:pPr>
        <w:pStyle w:val="Heading2"/>
        <w:keepLines/>
        <w:widowControl/>
      </w:pPr>
      <w:r>
        <w:rPr>
          <w:rFonts w:ascii="Times New Roman" w:hAnsi="Times New Roman"/>
          <w:color w:val="000000"/>
        </w:rPr>
        <w:t>4. Kết luận và lời mời đồng kiến tạo</w:t>
      </w:r>
    </w:p>
    <w:p>
      <w:pPr>
        <w:keepLines/>
        <w:widowControl/>
      </w:pPr>
      <w:r>
        <w:rPr>
          <w:rFonts w:ascii="Times New Roman" w:hAnsi="Times New Roman"/>
          <w:color w:val="000000"/>
          <w:highlight w:val="yellow"/>
        </w:rPr>
        <w:t>“Mẹ, một đời thương” khởi nguồn từ tình yêu giữa Mẹ và con, mở lời mời để mỗi người biến yêu thương thành hành động, gìn giữ cội nguồn và cùng phát triển những giá trị có thể trao truyền.</w:t>
      </w:r>
    </w:p>
    <w:p>
      <w:pPr>
        <w:keepLines/>
        <w:widowControl/>
      </w:pPr>
      <w:r>
        <w:rPr>
          <w:rFonts w:ascii="Times New Roman" w:hAnsi="Times New Roman"/>
          <w:b w:val="0"/>
          <w:i w:val="0"/>
          <w:color w:val="000000"/>
        </w:rPr>
        <w:t>Một lá thư có thể nối lại một cuộc trò chuyện. Một ngày trở về có thể mở lại một ký ức. Một câu chuyện được ghi lại có thể trở thành di sản của nhiều thế hệ. Một tác phẩm có thể biến tình yêu riêng thành trải nghiệm văn hóa chung. Một dự án thật có thể giúp một người trẻ nhận ra năng lực của mình. Một triển lãm và một đại nhạc hội có thể đưa hàng nghìn câu chuyện riêng gặp nhau trong một không gian chung.</w:t>
      </w:r>
      <w:r>
        <w:rPr>
          <w:rFonts w:ascii="Times New Roman" w:hAnsi="Times New Roman"/>
          <w:b w:val="0"/>
          <w:i w:val="0"/>
          <w:color w:val="000000"/>
        </w:rPr>
        <w:t xml:space="preserve"> </w:t>
      </w:r>
      <w:r>
        <w:rPr>
          <w:rFonts w:ascii="Times New Roman" w:hAnsi="Times New Roman"/>
          <w:b w:val="0"/>
          <w:i w:val="0"/>
          <w:color w:val="000000"/>
        </w:rPr>
        <w:t>Và khi nhiều cá nhân, gia đình, nghệ sĩ, người trẻ, doanh nghiệp, trường học, dòng họ và tổ chức cùng tham gia, điều được tạo ra không còn chỉ là một chiến dịch tôn vinh Mẹ. Đó là một hệ sinh thái của yêu thương, ký ức, sáng tạo, trưởng thành và trao truyền.</w:t>
      </w:r>
    </w:p>
    <w:p>
      <w:pPr>
        <w:keepLines/>
        <w:widowControl/>
      </w:pPr>
      <w:r>
        <w:rPr>
          <w:rFonts w:ascii="Times New Roman" w:hAnsi="Times New Roman"/>
          <w:b w:val="0"/>
          <w:i w:val="0"/>
          <w:color w:val="000000"/>
        </w:rPr>
        <w:t>MỘT ĐỜI MẸ THƯƠNG CON.</w:t>
      </w:r>
      <w:r>
        <w:rPr>
          <w:rFonts w:ascii="Times New Roman" w:hAnsi="Times New Roman"/>
          <w:b w:val="0"/>
          <w:i w:val="0"/>
          <w:color w:val="000000"/>
        </w:rPr>
        <w:t xml:space="preserve"> </w:t>
      </w:r>
      <w:r>
        <w:rPr>
          <w:rFonts w:ascii="Times New Roman" w:hAnsi="Times New Roman"/>
          <w:b w:val="0"/>
          <w:i w:val="0"/>
          <w:color w:val="000000"/>
        </w:rPr>
        <w:t>MỘT ĐỜI CON THƯƠNG MẸ.</w:t>
      </w:r>
    </w:p>
    <w:p>
      <w:pPr>
        <w:keepLines/>
        <w:widowControl/>
      </w:pPr>
      <w:r>
        <w:rPr>
          <w:rFonts w:ascii="Times New Roman" w:hAnsi="Times New Roman"/>
          <w:b w:val="0"/>
          <w:i w:val="0"/>
          <w:color w:val="000000"/>
        </w:rPr>
        <w:t>Từ một điều chưa kịp nói, tạo nên những giá trị còn ở lại.</w:t>
      </w:r>
    </w:p>
    <w:p>
      <w:pPr>
        <w:keepLines/>
        <w:widowControl/>
      </w:pPr>
      <w:r>
        <w:rPr>
          <w:rFonts w:ascii="Times New Roman" w:hAnsi="Times New Roman"/>
          <w:color w:val="000000"/>
          <w:highlight w:val="yellow"/>
        </w:rPr>
        <w:t>Momverse trân trọng mời các cơ quan, tổ chức, dòng họ, trường học, doanh nghiệp, nghệ sĩ, chuyên gia và mỗi gia đình cùng góp sức bằng điều mình có thể, để Mẹ được yêu thương, được là chính mình và những giá trị từ Mẹ được tiếp nối qua nhiều thế hệ.</w:t>
      </w:r>
    </w:p>
    <w:p>
      <w:pPr>
        <w:pStyle w:val="Heading1"/>
        <w:keepLines/>
        <w:widowControl/>
      </w:pPr>
      <w:r>
        <w:rPr>
          <w:rFonts w:ascii="Times New Roman" w:hAnsi="Times New Roman"/>
          <w:color w:val="000000"/>
        </w:rPr>
        <w:t>PHỤ LỤC 1. MA TRẬN TỔNG DỰ ÁN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8"/>
        <w:gridCol w:w="2024"/>
        <w:gridCol w:w="2120"/>
        <w:gridCol w:w="2409"/>
        <w:gridCol w:w="1446"/>
      </w:tblGrid>
      <w:tr>
        <w:trPr>
          <w:cantSplit/>
          <w:tblHeader/>
        </w:trPr>
        <w:tc>
          <w:tcPr>
            <w:tcW w:type="dxa" w:w="1638"/>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Hợp phần</w:t>
            </w:r>
          </w:p>
        </w:tc>
        <w:tc>
          <w:tcPr>
            <w:tcW w:type="dxa" w:w="2024"/>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Hành động lõi</w:t>
            </w:r>
          </w:p>
        </w:tc>
        <w:tc>
          <w:tcPr>
            <w:tcW w:type="dxa" w:w="212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Đầu ra nổi bật</w:t>
            </w:r>
          </w:p>
        </w:tc>
        <w:tc>
          <w:tcPr>
            <w:tcW w:type="dxa" w:w="240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Điểm hội tụ và tiếp nối</w:t>
            </w:r>
          </w:p>
        </w:tc>
        <w:tc>
          <w:tcPr>
            <w:tcW w:type="dxa" w:w="1446"/>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Giá trị hướng tới</w:t>
            </w:r>
          </w:p>
        </w:tc>
      </w:tr>
      <w:tr>
        <w:trPr>
          <w:cantSplit/>
        </w:trPr>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01. Viết thư gửi Mẹ</w:t>
            </w:r>
          </w:p>
        </w:tc>
        <w:tc>
          <w:tcPr>
            <w:tcW w:type="dxa" w:w="202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Viết, gửi thư và thực hiện hành động yêu thương</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Mục tiêu 10.000+ thư gửi Mẹ qua bưu chính</w:t>
            </w:r>
          </w:p>
        </w:tc>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Chiến dịch cộng đồng; hướng tới xác lập Kỷ lục Việt Nam 2027 theo tiêu chí được thống nhất</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Cảm xúc và kết nối</w:t>
            </w:r>
          </w:p>
        </w:tc>
      </w:tr>
      <w:tr>
        <w:trPr>
          <w:cantSplit/>
        </w:trPr>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02. Sáng tạo về Mẹ</w:t>
            </w:r>
          </w:p>
        </w:tc>
        <w:tc>
          <w:tcPr>
            <w:tcW w:type="dxa" w:w="202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Sáng tác, đóng góp và tuyển chọn tác phẩm</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Bộ sưu tập tác phẩm đa lĩnh vực</w:t>
            </w:r>
          </w:p>
        </w:tc>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Triển lãm, Đại nhạc hội và phát triển tác phẩm qua các mùa</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Sáng tạo</w:t>
            </w:r>
          </w:p>
        </w:tc>
      </w:tr>
      <w:tr>
        <w:trPr>
          <w:cantSplit/>
        </w:trPr>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03. Trở về Gốc Mẹ</w:t>
            </w:r>
          </w:p>
        </w:tc>
        <w:tc>
          <w:tcPr>
            <w:tcW w:type="dxa" w:w="202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Trở về, tìm hiểu, ghi lại và thực hành giá trị gia đình</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Câu chuyện, tư liệu, tri thức và ký ức có nguồn</w:t>
            </w:r>
          </w:p>
        </w:tc>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Gia đình, dòng họ và hoạt động trao truyền giữa các thế hệ</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Cội nguồn</w:t>
            </w:r>
          </w:p>
        </w:tc>
      </w:tr>
      <w:tr>
        <w:trPr>
          <w:cantSplit/>
        </w:trPr>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04. Gìn giữ Di sản Mẹ</w:t>
            </w:r>
          </w:p>
        </w:tc>
        <w:tc>
          <w:tcPr>
            <w:tcW w:type="dxa" w:w="202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Xác minh nguồn, quản trị quyền, số hóa và kết nối</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Hồ sơ di sản số đủ quyền, có mức truy cập rõ ràng</w:t>
            </w:r>
          </w:p>
        </w:tc>
        <w:tc>
          <w:tcPr>
            <w:tcW w:type="dxa" w:w="240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Momverse Heritage Hub trên HeriLine Bank; duy trì xuyên suốt và sau mỗi mùa</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Di sản số</w:t>
            </w:r>
          </w:p>
        </w:tc>
      </w:tr>
      <w:tr>
        <w:trPr>
          <w:cantSplit/>
        </w:trPr>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05. Ươm tạo thế hệ tiếp nối</w:t>
            </w:r>
          </w:p>
        </w:tc>
        <w:tc>
          <w:tcPr>
            <w:tcW w:type="dxa" w:w="202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Tuyển chọn, hướng dẫn, thực hành và đánh giá năng lực</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Sản phẩm thực hành, Hộ chiếu Tài năng và hồ sơ năng lực</w:t>
            </w:r>
          </w:p>
        </w:tc>
        <w:tc>
          <w:tcPr>
            <w:tcW w:type="dxa" w:w="240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Thực hành cả bốn hợp phần; hồ sơ quản lý tại LGU/True Color</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Con người</w:t>
            </w:r>
          </w:p>
        </w:tc>
      </w:tr>
    </w:tbl>
    <w:p>
      <w:pPr>
        <w:keepLines/>
        <w:widowControl/>
        <w:spacing w:after="20"/>
      </w:pPr>
    </w:p>
    <w:p>
      <w:pPr>
        <w:pStyle w:val="Heading1"/>
        <w:keepLines/>
        <w:widowControl/>
      </w:pPr>
      <w:r>
        <w:rPr>
          <w:rFonts w:ascii="Times New Roman" w:hAnsi="Times New Roman"/>
          <w:color w:val="000000"/>
        </w:rPr>
        <w:t>PHỤ LỤC 2. NHỮNG HẠNG MỤC CẦN HOÀN THIỆN TRONG KẾ HOẠCH CHI TIẾT</w:t>
      </w:r>
    </w:p>
    <w:p>
      <w:pPr>
        <w:pStyle w:val="ListBullet"/>
        <w:keepLines/>
        <w:widowControl/>
      </w:pPr>
      <w:r>
        <w:rPr>
          <w:rFonts w:ascii="Times New Roman" w:hAnsi="Times New Roman"/>
          <w:b w:val="0"/>
          <w:i w:val="0"/>
          <w:color w:val="000000"/>
        </w:rPr>
        <w:t>Mục tiêu định lượng đầy đủ cho từng luồng ngoài mốc 10.000+ lá thư.</w:t>
      </w:r>
    </w:p>
    <w:p>
      <w:pPr>
        <w:pStyle w:val="ListBullet"/>
        <w:keepLines/>
        <w:widowControl/>
      </w:pPr>
      <w:r>
        <w:rPr>
          <w:rFonts w:ascii="Times New Roman" w:hAnsi="Times New Roman"/>
          <w:b w:val="0"/>
          <w:i w:val="0"/>
          <w:color w:val="000000"/>
        </w:rPr>
        <w:t>Lịch triển khai theo tuần/tháng và các mốc pháp lý – đối tác – sản xuất.</w:t>
      </w:r>
    </w:p>
    <w:p>
      <w:pPr>
        <w:pStyle w:val="ListBullet"/>
        <w:keepLines/>
        <w:widowControl/>
      </w:pPr>
      <w:r>
        <w:rPr>
          <w:rFonts w:ascii="Times New Roman" w:hAnsi="Times New Roman"/>
          <w:b w:val="0"/>
          <w:i w:val="0"/>
          <w:color w:val="000000"/>
        </w:rPr>
        <w:t>Quy mô, địa điểm, thời lượng và cấu trúc Triển lãm.</w:t>
      </w:r>
    </w:p>
    <w:p>
      <w:pPr>
        <w:pStyle w:val="ListBullet"/>
        <w:keepLines/>
        <w:widowControl/>
      </w:pPr>
      <w:r>
        <w:rPr>
          <w:rFonts w:ascii="Times New Roman" w:hAnsi="Times New Roman"/>
          <w:b w:val="0"/>
          <w:i w:val="0"/>
          <w:color w:val="000000"/>
        </w:rPr>
        <w:t>Quy mô, địa điểm, chương trình nghệ thuật và phương án sản xuất Đại nhạc hội.</w:t>
      </w:r>
    </w:p>
    <w:p>
      <w:pPr>
        <w:pStyle w:val="ListBullet"/>
        <w:keepLines/>
        <w:widowControl/>
      </w:pPr>
      <w:r>
        <w:rPr>
          <w:rFonts w:ascii="Times New Roman" w:hAnsi="Times New Roman"/>
          <w:b w:val="0"/>
          <w:i w:val="0"/>
          <w:color w:val="000000"/>
        </w:rPr>
        <w:t>Quy chế tiếp nhận và tuyển chọn tác phẩm.</w:t>
      </w:r>
    </w:p>
    <w:p>
      <w:pPr>
        <w:pStyle w:val="ListBullet"/>
        <w:keepLines/>
        <w:widowControl/>
      </w:pPr>
      <w:r>
        <w:rPr>
          <w:rFonts w:ascii="Times New Roman" w:hAnsi="Times New Roman"/>
          <w:b w:val="0"/>
          <w:i w:val="0"/>
          <w:color w:val="000000"/>
        </w:rPr>
        <w:t>Quy trình ghi nhận thư và tiêu chí chứng minh phục vụ hồ sơ kỷ lục.</w:t>
      </w:r>
    </w:p>
    <w:p>
      <w:pPr>
        <w:pStyle w:val="ListBullet"/>
        <w:keepLines/>
        <w:widowControl/>
      </w:pPr>
      <w:r>
        <w:rPr>
          <w:rFonts w:ascii="Times New Roman" w:hAnsi="Times New Roman"/>
          <w:b w:val="0"/>
          <w:i w:val="0"/>
          <w:color w:val="000000"/>
        </w:rPr>
        <w:t>Khung quyền lợi người tham gia và gói đồng kiến tạo.</w:t>
      </w:r>
    </w:p>
    <w:p>
      <w:pPr>
        <w:pStyle w:val="ListBullet"/>
        <w:keepLines/>
        <w:widowControl/>
      </w:pPr>
      <w:r>
        <w:rPr>
          <w:rFonts w:ascii="Times New Roman" w:hAnsi="Times New Roman"/>
          <w:b w:val="0"/>
          <w:i w:val="0"/>
          <w:color w:val="000000"/>
        </w:rPr>
        <w:t>Mô hình dữ liệu, mã đồng kiến tạo và Ngân hàng Di sản số.</w:t>
      </w:r>
    </w:p>
    <w:p>
      <w:pPr>
        <w:pStyle w:val="ListBullet"/>
        <w:keepLines/>
        <w:widowControl/>
      </w:pPr>
      <w:r>
        <w:rPr>
          <w:rFonts w:ascii="Times New Roman" w:hAnsi="Times New Roman"/>
          <w:b w:val="0"/>
          <w:i w:val="0"/>
          <w:color w:val="000000"/>
        </w:rPr>
        <w:t>Cơ cấu tổ chức, phân quyền, trách nhiệm và quy trình phê duyệt.</w:t>
      </w:r>
    </w:p>
    <w:p>
      <w:pPr>
        <w:pStyle w:val="ListBullet"/>
        <w:keepLines/>
        <w:widowControl/>
      </w:pPr>
      <w:r>
        <w:rPr>
          <w:rFonts w:ascii="Times New Roman" w:hAnsi="Times New Roman"/>
          <w:b w:val="0"/>
          <w:i w:val="0"/>
          <w:color w:val="000000"/>
        </w:rPr>
        <w:t>Ngân sách, nguồn tài trợ, nguồn lực hiện vật/dịch vụ và cơ chế báo cáo.</w:t>
      </w:r>
    </w:p>
    <w:p>
      <w:pPr>
        <w:pStyle w:val="ListBullet"/>
        <w:keepLines/>
        <w:widowControl/>
      </w:pPr>
      <w:r>
        <w:rPr>
          <w:rFonts w:ascii="Times New Roman" w:hAnsi="Times New Roman"/>
          <w:b w:val="0"/>
          <w:i w:val="0"/>
          <w:color w:val="000000"/>
        </w:rPr>
        <w:t>Kế hoạch truyền thông tổng thể và bộ chỉ số đo lường tác động.</w:t>
      </w:r>
    </w:p>
    <w:p>
      <w:pPr>
        <w:pStyle w:val="Heading1"/>
        <w:keepLines/>
        <w:widowControl/>
      </w:pPr>
      <w:r>
        <w:rPr>
          <w:rFonts w:ascii="Times New Roman" w:hAnsi="Times New Roman"/>
          <w:color w:val="000000"/>
        </w:rPr>
        <w:t>PHỤ LỤC 3. MA TRẬN CÁC LĨNH VỰC CÔNG NGHIỆP VĂN HÓA</w:t>
      </w:r>
    </w:p>
    <w:p>
      <w:pPr>
        <w:keepLines/>
        <w:widowControl/>
      </w:pPr>
      <w:r>
        <w:rPr>
          <w:rFonts w:ascii="Times New Roman" w:hAnsi="Times New Roman"/>
          <w:b w:val="0"/>
          <w:i w:val="0"/>
          <w:color w:val="000000"/>
        </w:rPr>
        <w:t>Mười ngành đầu thuộc nhóm ưu tiên của Chiến lược 2486/QĐ-TTg; thứ tự dưới đây phục vụ triển khai dự án. Âm nhạc được thể hiện trong nghệ thuật biểu diễn và phối hợp với xuất bản, phim, phát thanh. Thời trang, kiến trúc là hai hướng bổ sung của IP; ẩm thực là lĩnh vực mở rộng. Các đầu ra là hướng phát triển, không phải cam kết sản xuất toàn bộ trong mùa đầu.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64"/>
        <w:gridCol w:w="3084"/>
        <w:gridCol w:w="3277"/>
        <w:gridCol w:w="2313"/>
      </w:tblGrid>
      <w:tr>
        <w:trPr>
          <w:cantSplit/>
          <w:tblHeader/>
        </w:trPr>
        <w:tc>
          <w:tcPr>
            <w:tcW w:type="dxa" w:w="964"/>
            <w:vAlign w:val="center"/>
            <w:shd w:fill="E8EEF2"/>
            <w:tcMar>
              <w:top w:w="75" w:type="dxa"/>
              <w:left w:w="75" w:type="dxa"/>
              <w:bottom w:w="75" w:type="dxa"/>
              <w:right w:w="75" w:type="dxa"/>
            </w:tcMar>
          </w:tcPr>
          <w:p>
            <w:pPr>
              <w:keepNext w:val="0"/>
              <w:spacing w:after="40" w:before="40" w:line="252" w:lineRule="auto"/>
              <w:jc w:val="center"/>
            </w:pPr>
            <w:r>
              <w:rPr>
                <w:rFonts w:ascii="Times New Roman" w:hAnsi="Times New Roman"/>
                <w:b/>
                <w:color w:val="000000"/>
                <w:sz w:val="20"/>
              </w:rPr>
              <w:t>Mã</w:t>
            </w:r>
          </w:p>
        </w:tc>
        <w:tc>
          <w:tcPr>
            <w:tcW w:type="dxa" w:w="3084"/>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Lĩnh vực</w:t>
            </w:r>
          </w:p>
        </w:tc>
        <w:tc>
          <w:tcPr>
            <w:tcW w:type="dxa" w:w="327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Ứng dụng trong IP</w:t>
            </w:r>
          </w:p>
        </w:tc>
        <w:tc>
          <w:tcPr>
            <w:tcW w:type="dxa" w:w="231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Mùa 2027</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01</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Nghệ thuật biểu diễn / Âm nhạc</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Ca khúc, lời ru, biểu diễn và đại nhạc hội</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Chủ lực</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02</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Điện ảnh</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Phim ngắn, phim tài liệu, câu chuyện về Mẹ</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Chủ lực</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03</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Xuất bản</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Sách, thơ, tuyển tập được phép công bố</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Chủ lực</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04</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Mỹ thuật, nhiếp ảnh và triển lãm</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Tranh, ảnh, sắp đặt; Vườn ánh sáng</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Ưu tiên</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05</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Thiết kế sáng tạo</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Nhận diện mùa, thư, quà và trải nghiệm</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Ưu tiên</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06</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Truyền hình và phát thanh</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Chuyên mục, phỏng vấn, chương trình phát sóng</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Đồng hành</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07</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Quảng cáo</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Chiến dịch và kích hoạt cộng đồng</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Đồng hành</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08</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Thủ công mỹ nghệ</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Vật phẩm tri ân, nghề và tri thức của Mẹ</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Chọn lọc</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09</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Du lịch văn hóa</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Nội dung Trở về Gốc Mẹ và bản đồ điểm đến</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Truyền thông</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10</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Phần mềm và các trò chơi giải trí</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Website, trải nghiệm số; ứng dụng tương tác</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Chọn lọc</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11</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Thời trang</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Áo dài, ký ức trang phục, thiết kế về Mẹ</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Mở theo nguồn lực</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12</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Kiến trúc</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Không gian ký ức, nếp nhà, thiết kế trưng bày</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Mở theo nguồn lực</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13</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Ẩm thực — mở rộng</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Bữa cơm, công thức, ký ức bếp của Mẹ</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Mở theo nguồn lực</w:t>
            </w:r>
          </w:p>
        </w:tc>
      </w:tr>
    </w:tbl>
    <w:p>
      <w:pPr>
        <w:keepLines/>
        <w:widowControl/>
        <w:spacing w:after="20"/>
      </w:pPr>
    </w:p>
    <w:p>
      <w:pPr>
        <w:pStyle w:val="Heading1"/>
        <w:keepLines/>
        <w:widowControl/>
      </w:pPr>
      <w:r>
        <w:rPr>
          <w:rFonts w:ascii="Times New Roman" w:hAnsi="Times New Roman"/>
          <w:color w:val="000000"/>
        </w:rPr>
        <w:t>PHỤ LỤC 4. MA TRẬN VAI TRÒ 10 TALENT HOUSE</w:t>
      </w:r>
    </w:p>
    <w:p>
      <w:pPr>
        <w:keepLines/>
        <w:widowControl/>
      </w:pPr>
      <w:r>
        <w:rPr>
          <w:rFonts w:ascii="Times New Roman" w:hAnsi="Times New Roman"/>
          <w:color w:val="000000"/>
        </w:rPr>
        <w:t>House là Nhà chuyên môn của Vườn ươm tạo, không tương ứng một–một với ngành công nghiệp văn hóa. Người trẻ có thể tham gia nhóm liên House. Ma trận dùng để phân vai học và thực hành; định biên, số lượng tài năng và ngân sách được lập trong kế hoạch nhân sự mùa 2027.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64"/>
        <w:gridCol w:w="3084"/>
        <w:gridCol w:w="3277"/>
        <w:gridCol w:w="2313"/>
      </w:tblGrid>
      <w:tr>
        <w:trPr>
          <w:cantSplit/>
          <w:tblHeader/>
        </w:trPr>
        <w:tc>
          <w:tcPr>
            <w:tcW w:type="dxa" w:w="964"/>
            <w:vAlign w:val="center"/>
            <w:shd w:fill="E8EEF2"/>
            <w:tcMar>
              <w:top w:w="75" w:type="dxa"/>
              <w:left w:w="75" w:type="dxa"/>
              <w:bottom w:w="75" w:type="dxa"/>
              <w:right w:w="75" w:type="dxa"/>
            </w:tcMar>
          </w:tcPr>
          <w:p>
            <w:pPr>
              <w:keepNext w:val="0"/>
              <w:spacing w:after="40" w:before="40" w:line="252" w:lineRule="auto"/>
              <w:jc w:val="center"/>
            </w:pPr>
            <w:r>
              <w:rPr>
                <w:rFonts w:ascii="Times New Roman" w:hAnsi="Times New Roman"/>
                <w:b/>
                <w:color w:val="000000"/>
                <w:sz w:val="20"/>
              </w:rPr>
              <w:t>Mã</w:t>
            </w:r>
          </w:p>
        </w:tc>
        <w:tc>
          <w:tcPr>
            <w:tcW w:type="dxa" w:w="3084"/>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House chuyên môn</w:t>
            </w:r>
          </w:p>
        </w:tc>
        <w:tc>
          <w:tcPr>
            <w:tcW w:type="dxa" w:w="327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Vai trò thực hành</w:t>
            </w:r>
          </w:p>
        </w:tc>
        <w:tc>
          <w:tcPr>
            <w:tcW w:type="dxa" w:w="231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Minh chứng</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H01</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tác và Sản xuất Âm nhạc</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Sáng tác, phối khí, thu âm</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Bản nhạc / bản thu</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H02</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Đạo diễn Kể chuyện và Nội dung Văn hóa</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Nghiên cứu, biên tập, kịch bản; mô tả tư liệu về Mẹ</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Kịch bản / hồ sơ câu chuyện</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H03</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Thiết kế Mỹ thuật và Không gian Sáng tạo</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Nhận diện, ấn phẩm, triển lãm; giao diện trải nghiệm số</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Bộ thiết kế / phương án không gian</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H04</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Biểu diễn và Phát triển Nghệ sĩ</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Tuyển chọn, tập luyện, trình diễn</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Tiết mục / hồ sơ biểu diễn</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H05</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Tổ chức và Sản xuất Sự kiện</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Điều phối triển lãm và đại nhạc hội</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Kịch bản vận hành / báo cáo</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H06</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Công nghệ Âm nhạc và Kỹ thuật Sản xuất</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Âm thanh, ánh sáng, kỹ thuật sân khấu</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Hồ sơ kỹ thuật / nghiệm thu</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H07</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Thương hiệu Truyền thông và Phát triển Khán giả</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Chiến dịch, cộng đồng, tuyến bài; giới thiệu tư liệu đúng quyền</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Nội dung / dữ liệu phản hồi</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H08</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Nhiếp ảnh Video Phim và Phát sóng</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Ảnh, phim, số hóa và hồ sơ nguồn tư liệu</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Bộ ảnh / phim / hồ sơ quyền</w:t>
            </w:r>
          </w:p>
        </w:tc>
      </w:tr>
      <w:tr>
        <w:trPr>
          <w:cantSplit/>
        </w:trPr>
        <w:tc>
          <w:tcPr>
            <w:tcW w:type="dxa" w:w="964"/>
            <w:vAlign w:val="center"/>
            <w:shd w:fill="FFFFFF"/>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H09</w:t>
            </w:r>
          </w:p>
        </w:tc>
        <w:tc>
          <w:tcPr>
            <w:tcW w:type="dxa" w:w="3084"/>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Kinh doanh Âm nhạc và Phát triển Thị trường</w:t>
            </w:r>
          </w:p>
        </w:tc>
        <w:tc>
          <w:tcPr>
            <w:tcW w:type="dxa" w:w="327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Gói đồng kiến tạo, vé, đối tác sản phẩm</w:t>
            </w:r>
          </w:p>
        </w:tc>
        <w:tc>
          <w:tcPr>
            <w:tcW w:type="dxa" w:w="231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Phương án kinh doanh / đối soát</w:t>
            </w:r>
          </w:p>
        </w:tc>
      </w:tr>
      <w:tr>
        <w:trPr>
          <w:cantSplit/>
        </w:trPr>
        <w:tc>
          <w:tcPr>
            <w:tcW w:type="dxa" w:w="964"/>
            <w:vAlign w:val="center"/>
            <w:shd w:fill="F7F8FA"/>
            <w:tcMar>
              <w:top w:w="75" w:type="dxa"/>
              <w:left w:w="75" w:type="dxa"/>
              <w:bottom w:w="75" w:type="dxa"/>
              <w:right w:w="75" w:type="dxa"/>
            </w:tcMar>
          </w:tcPr>
          <w:p>
            <w:pPr>
              <w:keepNext w:val="0"/>
              <w:spacing w:after="40" w:before="40" w:line="252" w:lineRule="auto"/>
              <w:jc w:val="center"/>
            </w:pPr>
            <w:r>
              <w:rPr>
                <w:rFonts w:ascii="Times New Roman" w:hAnsi="Times New Roman"/>
                <w:b w:val="0"/>
                <w:color w:val="000000"/>
                <w:sz w:val="20"/>
              </w:rPr>
              <w:t>H10</w:t>
            </w:r>
          </w:p>
        </w:tc>
        <w:tc>
          <w:tcPr>
            <w:tcW w:type="dxa" w:w="3084"/>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Giáo dục Âm nhạc Cộng đồng và Tác động Xã hội</w:t>
            </w:r>
          </w:p>
        </w:tc>
        <w:tc>
          <w:tcPr>
            <w:tcW w:type="dxa" w:w="327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Học liệu, hoạt động cộng đồng; đo tác động và sử dụng tư liệu đúng quyền</w:t>
            </w:r>
          </w:p>
        </w:tc>
        <w:tc>
          <w:tcPr>
            <w:tcW w:type="dxa" w:w="231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Học liệu / báo cáo tác động</w:t>
            </w:r>
          </w:p>
        </w:tc>
      </w:tr>
    </w:tbl>
    <w:p>
      <w:pPr>
        <w:keepLines/>
        <w:widowControl/>
        <w:spacing w:after="20"/>
      </w:pPr>
    </w:p>
    <w:p>
      <w:pPr>
        <w:pStyle w:val="Heading1"/>
        <w:keepLines/>
        <w:widowControl/>
      </w:pPr>
      <w:r>
        <w:rPr>
          <w:rFonts w:ascii="Times New Roman" w:hAnsi="Times New Roman"/>
          <w:color w:val="000000"/>
        </w:rPr>
        <w:t>PHỤ LỤC 5. KHUNG TRIỂN KHAI VÀ MỨC SẴN SÀNG MÙA 2027</w:t>
      </w:r>
    </w:p>
    <w:p>
      <w:pPr>
        <w:keepLines/>
        <w:widowControl/>
      </w:pPr>
      <w:r>
        <w:rPr>
          <w:rFonts w:ascii="Times New Roman" w:hAnsi="Times New Roman"/>
          <w:b w:val="0"/>
          <w:i w:val="0"/>
          <w:color w:val="000000"/>
        </w:rPr>
        <w:t xml:space="preserve">Mùa đầu dự kiến triển khai tại </w:t>
      </w:r>
      <w:r>
        <w:rPr>
          <w:rFonts w:ascii="Times New Roman" w:hAnsi="Times New Roman"/>
          <w:b/>
          <w:i w:val="0"/>
          <w:color w:val="000000"/>
        </w:rPr>
        <w:t>Hải Phòng, từ 01/10/2026 đến 31/03/2027</w:t>
      </w:r>
      <w:r>
        <w:rPr>
          <w:rFonts w:ascii="Times New Roman" w:hAnsi="Times New Roman"/>
          <w:b w:val="0"/>
          <w:i w:val="0"/>
          <w:color w:val="000000"/>
        </w:rPr>
        <w:t xml:space="preserve">. Lễ công bố và phát động dự kiến ngày </w:t>
      </w:r>
      <w:r>
        <w:rPr>
          <w:rFonts w:ascii="Times New Roman" w:hAnsi="Times New Roman"/>
          <w:b/>
          <w:i w:val="0"/>
          <w:color w:val="000000"/>
        </w:rPr>
        <w:t>11/11/2026, 08:30–11:30</w:t>
      </w:r>
      <w:r>
        <w:rPr>
          <w:rFonts w:ascii="Times New Roman" w:hAnsi="Times New Roman"/>
          <w:b w:val="0"/>
          <w:i w:val="0"/>
          <w:color w:val="000000"/>
        </w:rPr>
        <w:t xml:space="preserve">, với nghi thức phát động lúc </w:t>
      </w:r>
      <w:r>
        <w:rPr>
          <w:rFonts w:ascii="Times New Roman" w:hAnsi="Times New Roman"/>
          <w:b/>
          <w:i w:val="0"/>
          <w:color w:val="000000"/>
        </w:rPr>
        <w:t>11:11</w:t>
      </w:r>
      <w:r>
        <w:rPr>
          <w:rFonts w:ascii="Times New Roman" w:hAnsi="Times New Roman"/>
          <w:b w:val="0"/>
          <w:i w:val="0"/>
          <w:color w:val="000000"/>
        </w:rPr>
        <w:t xml:space="preserve">, tối đa </w:t>
      </w:r>
      <w:r>
        <w:rPr>
          <w:rFonts w:ascii="Times New Roman" w:hAnsi="Times New Roman"/>
          <w:b/>
          <w:i w:val="0"/>
          <w:color w:val="000000"/>
        </w:rPr>
        <w:t>80 khách mời</w:t>
      </w:r>
      <w:r>
        <w:rPr>
          <w:rFonts w:ascii="Times New Roman" w:hAnsi="Times New Roman"/>
          <w:b w:val="0"/>
          <w:i w:val="0"/>
          <w:color w:val="000000"/>
        </w:rPr>
        <w:t xml:space="preserve"> và ăn trưa sau chương trình. Tháng 3/2027 là thời điểm hội tụ công chúng, gắn với các dịp 8/3, 20/3 và 21/3. Lịch Triển lãm và Đại nhạc hội được xác lập sau khi chốt địa điểm, nguồn lực, tác phẩm và điều kiện sản xuất. Năm hợp phần triển khai song song; bảng dưới là khung điều phối, chưa thay thế kế hoạch theo tuần.</w:t>
      </w:r>
    </w:p>
    <w:p>
      <w:pPr>
        <w:pStyle w:val="Heading2"/>
        <w:keepLines/>
        <w:widowControl/>
      </w:pPr>
      <w:r>
        <w:rPr>
          <w:rFonts w:ascii="Times New Roman" w:hAnsi="Times New Roman"/>
          <w:color w:val="000000"/>
        </w:rPr>
        <w:t>1. Kế hoạch triển khai theo giai đoạn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49"/>
        <w:gridCol w:w="2217"/>
        <w:gridCol w:w="2120"/>
        <w:gridCol w:w="2217"/>
        <w:gridCol w:w="1735"/>
      </w:tblGrid>
      <w:tr>
        <w:trPr>
          <w:cantSplit/>
          <w:tblHeader/>
        </w:trPr>
        <w:tc>
          <w:tcPr>
            <w:tcW w:type="dxa" w:w="1349"/>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Hợp phần / chức năng</w:t>
            </w:r>
          </w:p>
        </w:tc>
        <w:tc>
          <w:tcPr>
            <w:tcW w:type="dxa" w:w="221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10–11/2026: Chuẩn bị và phát động</w:t>
            </w:r>
          </w:p>
        </w:tc>
        <w:tc>
          <w:tcPr>
            <w:tcW w:type="dxa" w:w="2120"/>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 xml:space="preserve">12/2026–01/2027: </w:t>
              <w:br/>
              <w:t>Đồng kiến tạo</w:t>
            </w:r>
          </w:p>
        </w:tc>
        <w:tc>
          <w:tcPr>
            <w:tcW w:type="dxa" w:w="221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 xml:space="preserve">02–03/2027: </w:t>
              <w:br/>
              <w:t>Hội tụ và bàn giao</w:t>
            </w:r>
          </w:p>
        </w:tc>
        <w:tc>
          <w:tcPr>
            <w:tcW w:type="dxa" w:w="173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Đầu ra cần chốt cuối mùa</w:t>
            </w:r>
          </w:p>
        </w:tc>
      </w:tr>
      <w:tr>
        <w:trPr>
          <w:cantSplit/>
        </w:trPr>
        <w:tc>
          <w:tcPr>
            <w:tcW w:type="dxa" w:w="134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01. Viết thư gửi Mẹ</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Thống nhất cơ chế tham gia, tiêu chí ghi nhận và phối hợp bưu chính; phát động 11/11; mở đăng ký và gửi thư</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Phát động tại gia đình, dòng họ, trường học và doanh nghiệp; tiếp tục gửi thư, đối soát bằng chứng</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Tiếp nhận đến hạn công bố; kiểm đếm, xử lý trùng lặp; tổng hợp và chuẩn bị hồ sơ đề nghị xác lập kỷ lục</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Số thư gửi đi có bằng chứng hợp lệ; báo cáo chiến dịch; hồ sơ kỷ lục theo tiêu chí thống nhất</w:t>
            </w:r>
          </w:p>
        </w:tc>
      </w:tr>
      <w:tr>
        <w:trPr>
          <w:cantSplit/>
        </w:trPr>
        <w:tc>
          <w:tcPr>
            <w:tcW w:type="dxa" w:w="134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02. Sáng tạo về Mẹ</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Công bố lời mời, tiêu chí, quy trình tuyển chọn và điều kiện quyền; kết nối nghệ sĩ, nghệ nhân và nhà sáng tạo</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Tiếp nhận, xét chọn, cố vấn và phát triển tác phẩm; xây dựng nội dung Triển lãm, Đại nhạc hội</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Hoàn thiện tác phẩm, xác nhận quyền; sản xuất và tổ chức hoạt động công chúng theo lịch được duyệt</w:t>
            </w:r>
          </w:p>
        </w:tc>
        <w:tc>
          <w:tcPr>
            <w:tcW w:type="dxa" w:w="173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Bộ sưu tập tuyển chọn; hồ sơ quyền; kết quả Triển lãm, Đại nhạc hội và phương án phát triển tiếp</w:t>
            </w:r>
          </w:p>
        </w:tc>
      </w:tr>
      <w:tr>
        <w:trPr>
          <w:cantSplit/>
        </w:trPr>
        <w:tc>
          <w:tcPr>
            <w:tcW w:type="dxa" w:w="134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03. Trở về Gốc Mẹ</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Kết nối gia đình, Hội đồng các dòng họ và địa phương; xác định nguồn tư liệu; xây dựng hướng dẫn tìm hiểu, ghi ký ức</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Gia đình và cộng đồng chủ động trở về, lắng nghe, ghi chép; BTC nghiên cứu và thực hiện tuyến bài</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Biên tập, xác minh và giới thiệu câu chuyện được phép; tuyển chọn tư liệu để lưu giữ; khuyến khích thực hành giá trị gia đình</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Hồ sơ câu chuyện, tư liệu có nguồn và quyền; tuyến bài; các nội dung trao truyền phù hợp</w:t>
            </w:r>
          </w:p>
        </w:tc>
      </w:tr>
      <w:tr>
        <w:trPr>
          <w:cantSplit/>
        </w:trPr>
        <w:tc>
          <w:tcPr>
            <w:tcW w:type="dxa" w:w="134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04. Gìn giữ Di sản Mẹ</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Thống nhất cấu hình Momverse Heritage Hub trên HeriLine Bank; thiết kế hồ sơ, quyền, mức truy cập và trách nhiệm vận hành</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Tiếp nhận tự nguyện; xác minh nguồn, số hóa và biên tập; kiểm thử truy cập, sao lưu và liên kết hồ sơ</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Công bố nội dung đủ quyền; hoàn thiện danh mục; bàn giao quản trị, dữ liệu và kế hoạch duy trì</w:t>
            </w:r>
          </w:p>
        </w:tc>
        <w:tc>
          <w:tcPr>
            <w:tcW w:type="dxa" w:w="173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Kho hồ sơ đủ quyền; sổ quản trị quyền; phân quyền truy cập; hồ sơ bàn giao và ngân sách duy trì</w:t>
            </w:r>
          </w:p>
        </w:tc>
      </w:tr>
      <w:tr>
        <w:trPr>
          <w:cantSplit/>
        </w:trPr>
        <w:tc>
          <w:tcPr>
            <w:tcW w:type="dxa" w:w="1349"/>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05. Ươm tạo thế hệ tiếp nối</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Tuyển chọn, đánh giá đầu vào; ghép mentor và 10 Talent House; phân nhiệm vụ phù hợp</w:t>
            </w:r>
          </w:p>
        </w:tc>
        <w:tc>
          <w:tcPr>
            <w:tcW w:type="dxa" w:w="2120"/>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Học tập và thực hành tại cả bốn hợp phần; nhận phản hồi, tích lũy sản phẩm và minh chứng</w:t>
            </w:r>
          </w:p>
        </w:tc>
        <w:tc>
          <w:tcPr>
            <w:tcW w:type="dxa" w:w="221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Tham gia sản xuất, hỗ trợ vận hành theo phân quyền; đánh giá tiến bộ; hoàn thiện hồ sơ và hướng tiếp nối</w:t>
            </w:r>
          </w:p>
        </w:tc>
        <w:tc>
          <w:tcPr>
            <w:tcW w:type="dxa" w:w="173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Sản phẩm, đánh giá năng lực, Hộ chiếu Tài năng và hồ sơ tại LGU/True Color</w:t>
            </w:r>
          </w:p>
        </w:tc>
      </w:tr>
      <w:tr>
        <w:trPr>
          <w:cantSplit/>
        </w:trPr>
        <w:tc>
          <w:tcPr>
            <w:tcW w:type="dxa" w:w="1349"/>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Hệ sinh thái nguồn lực và quản trị</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Xác định đầu mối; kết nối, phân vai và ký kết đối tác; duyệt kế hoạch, dự toán và điều kiện phát động</w:t>
            </w:r>
          </w:p>
        </w:tc>
        <w:tc>
          <w:tcPr>
            <w:tcW w:type="dxa" w:w="2120"/>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Cung ứng nguồn lực; điều phối tiến độ, ngân sách và quyền lợi; cập nhật mức độ sẵn sàng của từng hợp phần</w:t>
            </w:r>
          </w:p>
        </w:tc>
        <w:tc>
          <w:tcPr>
            <w:tcW w:type="dxa" w:w="221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Điều phối hội tụ; nghiệm thu, đối soát và báo cáo; bàn giao nghĩa vụ, tài sản và hợp tác tiếp nối</w:t>
            </w:r>
          </w:p>
        </w:tc>
        <w:tc>
          <w:tcPr>
            <w:tcW w:type="dxa" w:w="173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Báo cáo nguồn lực, tài chính và tác động; nghĩa vụ đã đối soát; kế hoạch duy trì và mùa tiếp theo</w:t>
            </w:r>
          </w:p>
        </w:tc>
      </w:tr>
    </w:tbl>
    <w:p>
      <w:pPr>
        <w:keepLines/>
        <w:widowControl/>
        <w:spacing w:after="20"/>
      </w:pPr>
    </w:p>
    <w:p>
      <w:pPr>
        <w:pStyle w:val="Heading2"/>
        <w:keepLines/>
        <w:widowControl/>
      </w:pPr>
      <w:r>
        <w:rPr>
          <w:rFonts w:ascii="Times New Roman" w:hAnsi="Times New Roman"/>
          <w:color w:val="000000"/>
        </w:rPr>
        <w:t>2. Các mốc kiểm soát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5"/>
        <w:gridCol w:w="6843"/>
      </w:tblGrid>
      <w:tr>
        <w:trPr>
          <w:cantSplit/>
          <w:tblHeader/>
        </w:trPr>
        <w:tc>
          <w:tcPr>
            <w:tcW w:type="dxa" w:w="2795"/>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Mốc</w:t>
            </w:r>
          </w:p>
        </w:tc>
        <w:tc>
          <w:tcPr>
            <w:tcW w:type="dxa" w:w="6843"/>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20"/>
              </w:rPr>
              <w:t>Điều kiện cần hoàn thành</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Trước phát động 11/11/2026</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Chốt nội dung công bố, cơ chế tham gia, đầu mối, dự toán và công cụ đăng ký. Việc ghi nhận phục vụ kỷ lục chỉ thực hiện theo tiêu chí đã thống nhất</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Trước cam kết sản xuất</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Chốt nguồn lực bảo đảm, quy mô, địa điểm, danh mục tác phẩm và quyền sử dụng; có phương án điều chỉnh khi thiếu điều kiện</w:t>
            </w:r>
          </w:p>
        </w:tc>
      </w:tr>
      <w:tr>
        <w:trPr>
          <w:cantSplit/>
        </w:trPr>
        <w:tc>
          <w:tcPr>
            <w:tcW w:type="dxa" w:w="2795"/>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Trước hội tụ tháng 3/2027</w:t>
            </w:r>
          </w:p>
        </w:tc>
        <w:tc>
          <w:tcPr>
            <w:tcW w:type="dxa" w:w="6843"/>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Nghiệm thu nội dung, kỹ thuật, an toàn và vận hành; kiểm tra quyền công bố và mức truy cập đối với nội dung số</w:t>
            </w:r>
          </w:p>
        </w:tc>
      </w:tr>
      <w:tr>
        <w:trPr>
          <w:cantSplit/>
        </w:trPr>
        <w:tc>
          <w:tcPr>
            <w:tcW w:type="dxa" w:w="2795"/>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Đến 31/03/2027</w:t>
            </w:r>
          </w:p>
        </w:tc>
        <w:tc>
          <w:tcPr>
            <w:tcW w:type="dxa" w:w="6843"/>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20"/>
              </w:rPr>
              <w:t>Tổng hợp kết quả mùa; bàn giao dữ liệu, tài sản, chi phí duy trì và nghĩa vụ còn lại kèm đầu mối, thời hạn xử lý</w:t>
            </w:r>
          </w:p>
        </w:tc>
      </w:tr>
    </w:tbl>
    <w:p>
      <w:pPr>
        <w:keepLines/>
        <w:widowControl/>
        <w:spacing w:after="20"/>
      </w:pPr>
    </w:p>
    <w:p>
      <w:pPr>
        <w:keepLines/>
        <w:widowControl/>
      </w:pPr>
      <w:r>
        <w:rPr>
          <w:rFonts w:ascii="Times New Roman" w:hAnsi="Times New Roman"/>
          <w:b/>
          <w:i w:val="0"/>
          <w:color w:val="000000"/>
        </w:rPr>
        <w:t>Nguyên tắc triển khai:</w:t>
      </w:r>
      <w:r>
        <w:rPr>
          <w:rFonts w:ascii="Times New Roman" w:hAnsi="Times New Roman"/>
          <w:b w:val="0"/>
          <w:i w:val="0"/>
          <w:color w:val="000000"/>
        </w:rPr>
        <w:t xml:space="preserve"> Mẹ tham gia theo lựa chọn của mình; người con, cộng đồng và đội ngũ dự án chủ động thực hiện. Thư riêng tư được gửi tới Mẹ, không phải nộp BTC. Hành trình Trở về Gốc Mẹ do gia đình và cộng đồng tự tổ chức; BTC hỗ trợ nội dung, không tổ chức tour. Hồ sơ tài năng thuộc LGU/True Color; người trẻ hỗ trợ nền tảng số theo nhiệm vụ và quyền được giao. Việc tổng kết mùa không đồng nghĩa hồ sơ kỷ lục hoặc mọi nghĩa vụ đã hoàn tất. Các công việc tiếp nối được quản lý theo lịch bàn giao riêng.</w:t>
      </w:r>
    </w:p>
    <w:p>
      <w:pPr>
        <w:pStyle w:val="Heading2"/>
        <w:keepLines/>
        <w:widowControl/>
      </w:pPr>
      <w:r>
        <w:rPr>
          <w:rFonts w:ascii="Times New Roman" w:hAnsi="Times New Roman"/>
          <w:color w:val="000000"/>
        </w:rPr>
        <w:t>3. Ma trận mức sẵn sàng mùa đầu</w:t>
      </w:r>
    </w:p>
    <w:p>
      <w:pPr>
        <w:keepLines/>
        <w:widowControl/>
      </w:pPr>
      <w:r>
        <w:rPr>
          <w:rFonts w:ascii="Times New Roman" w:hAnsi="Times New Roman"/>
          <w:color w:val="000000"/>
          <w:highlight w:val="yellow"/>
        </w:rPr>
        <w:t>Ban điều hành cập nhật ma trận theo bằng chứng thực tế. Chỉ tiêu chưa được phê duyệt ghi rõ “chưa chốt”; việc công bố dự án không đồng nghĩa mọi hợp phần đã đủ điều kiện vận hành.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6"/>
        <w:gridCol w:w="1638"/>
        <w:gridCol w:w="2602"/>
        <w:gridCol w:w="1638"/>
        <w:gridCol w:w="1446"/>
        <w:gridCol w:w="867"/>
      </w:tblGrid>
      <w:tr>
        <w:trPr>
          <w:cantSplit/>
          <w:tblHeader/>
        </w:trPr>
        <w:tc>
          <w:tcPr>
            <w:tcW w:type="dxa" w:w="1446"/>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Hạng mục</w:t>
            </w:r>
          </w:p>
        </w:tc>
        <w:tc>
          <w:tcPr>
            <w:tcW w:type="dxa" w:w="1638"/>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Chỉ tiêu /phạm vi cần chốt</w:t>
            </w:r>
          </w:p>
        </w:tc>
        <w:tc>
          <w:tcPr>
            <w:tcW w:type="dxa" w:w="2602"/>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Điều kiện và bằng chứng sẵn sàng</w:t>
            </w:r>
          </w:p>
        </w:tc>
        <w:tc>
          <w:tcPr>
            <w:tcW w:type="dxa" w:w="1638"/>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Đầu mối đề xuất</w:t>
            </w:r>
          </w:p>
        </w:tc>
        <w:tc>
          <w:tcPr>
            <w:tcW w:type="dxa" w:w="1446"/>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Hạn kiểm soát</w:t>
            </w:r>
          </w:p>
        </w:tc>
        <w:tc>
          <w:tcPr>
            <w:tcW w:type="dxa" w:w="867"/>
            <w:vAlign w:val="center"/>
            <w:shd w:fill="E8EEF2"/>
            <w:tcMar>
              <w:top w:w="75" w:type="dxa"/>
              <w:left w:w="75" w:type="dxa"/>
              <w:bottom w:w="75" w:type="dxa"/>
              <w:right w:w="75" w:type="dxa"/>
            </w:tcMar>
          </w:tcPr>
          <w:p>
            <w:pPr>
              <w:keepNext w:val="0"/>
              <w:spacing w:after="40" w:before="40" w:line="252" w:lineRule="auto"/>
            </w:pPr>
            <w:r>
              <w:rPr>
                <w:rFonts w:ascii="Times New Roman" w:hAnsi="Times New Roman"/>
                <w:b/>
                <w:color w:val="000000"/>
                <w:sz w:val="19"/>
              </w:rPr>
              <w:t>Trạng thái</w:t>
            </w:r>
          </w:p>
        </w:tc>
      </w:tr>
      <w:tr>
        <w:trPr>
          <w:cantSplit/>
        </w:trPr>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Lễ công bố và phát động</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11/11/2026; tối đa 80 khách; nghi thức 11:11; ăn trưa</w:t>
            </w:r>
          </w:p>
        </w:tc>
        <w:tc>
          <w:tcPr>
            <w:tcW w:type="dxa" w:w="260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Địa điểm, dự toán, danh sách khách, kịch bản và phương án kỹ thuật được duyệt</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Điều hành và sản xuất sự kiện</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khi gửi thư mời chính thức</w:t>
            </w:r>
          </w:p>
        </w:tc>
        <w:tc>
          <w:tcPr>
            <w:tcW w:type="dxa" w:w="86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01. Viết thư gửi Mẹ</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Mục tiêu 10.000+ thư; thời hạn và phạm vi ghi nhận</w:t>
            </w:r>
          </w:p>
        </w:tc>
        <w:tc>
          <w:tcPr>
            <w:tcW w:type="dxa" w:w="260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Quy chế, tiêu chí đối soát, đầu mối bưu chính, mã từng thư và hướng dẫn tham gia; cơ chế không mua gói</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chiến dịch, bưu chính và dữ liệu</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mở tiếp nhận phục vụ mục tiêu kỷ lục</w:t>
            </w:r>
          </w:p>
        </w:tc>
        <w:tc>
          <w:tcPr>
            <w:tcW w:type="dxa" w:w="86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02. Sáng tạo về Mẹ</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Số tác phẩm tiếp nhận, tuyển chọn và phát triển theo lĩnh vực</w:t>
            </w:r>
          </w:p>
        </w:tc>
        <w:tc>
          <w:tcPr>
            <w:tcW w:type="dxa" w:w="260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Lời mời, tiêu chí, hội đồng tuyển chọn, lịch xét chọn, biểu mẫu quyền và nguồn lực cố vấn</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chuyên môn sáng tạo</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mở đợt tiếp nhận</w:t>
            </w:r>
          </w:p>
        </w:tc>
        <w:tc>
          <w:tcPr>
            <w:tcW w:type="dxa" w:w="86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Triển lãm và Đại nhạc hội</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Lịch, địa điểm, quy mô, nội dung và ngân sách từng hoạt động</w:t>
            </w:r>
          </w:p>
        </w:tc>
        <w:tc>
          <w:tcPr>
            <w:tcW w:type="dxa" w:w="260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Nguồn lực bảo đảm, danh mục tác phẩm đủ quyền, phương án sản xuất, an toàn và dự phòng</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Chuyên môn, sản xuất và tài chính</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cam kết sản xuất; nghiệm thu trước tổ chức</w:t>
            </w:r>
          </w:p>
        </w:tc>
        <w:tc>
          <w:tcPr>
            <w:tcW w:type="dxa" w:w="86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03. Trở về Gốc Mẹ</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Số câu chuyện, tư liệu và cộng đồng thí điểm</w:t>
            </w:r>
          </w:p>
        </w:tc>
        <w:tc>
          <w:tcPr>
            <w:tcW w:type="dxa" w:w="260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Đầu mối gia đình/dòng họ, hướng dẫn ghi ký ức, quy trình xác minh nguồn và quyền sử dụng</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cội nguồn và cộng đồng</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triển khai thí điểm</w:t>
            </w:r>
          </w:p>
        </w:tc>
        <w:tc>
          <w:tcPr>
            <w:tcW w:type="dxa" w:w="86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04. Gìn giữ Di sản Mẹ</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Số hồ sơ, nhóm tư liệu và chức năng triển khai mùa đầu</w:t>
            </w:r>
          </w:p>
        </w:tc>
        <w:tc>
          <w:tcPr>
            <w:tcW w:type="dxa" w:w="260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Thỏa thuận vận hành, cấu trúc hồ sơ, phân quyền, kiểm thử, sao lưu và ngân sách duy trì</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di sản số và đơn vị vận hành HeriLine Bank</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tiếp nhận tư liệu; bàn giao cuối mùa</w:t>
            </w:r>
          </w:p>
        </w:tc>
        <w:tc>
          <w:tcPr>
            <w:tcW w:type="dxa" w:w="86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05. Ươm tạo thế hệ tiếp nối</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Số người trẻ, mentor, nhiệm vụ và thời lượng thực hành</w:t>
            </w:r>
          </w:p>
        </w:tc>
        <w:tc>
          <w:tcPr>
            <w:tcW w:type="dxa" w:w="260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Tiêu chí tuyển chọn, đánh giá đầu vào, người hướng dẫn, nhiệm vụ, cơ chế ghi nhận và bảo vệ người chưa thành niên</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Khối ươm tạo LGU/True Color</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tuyển chọn và giao nhiệm vụ</w:t>
            </w:r>
          </w:p>
        </w:tc>
        <w:tc>
          <w:tcPr>
            <w:tcW w:type="dxa" w:w="86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Hợp tác với các dòng họ</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Danh sách thí điểm, đầu mối và phạm vi đồng hành</w:t>
            </w:r>
          </w:p>
        </w:tc>
        <w:tc>
          <w:tcPr>
            <w:tcW w:type="dxa" w:w="260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Xác nhận tham gia; kế hoạch từng dòng họ; điều kiện trao tặng, quản trị và duy trì kênh số nếu áp dụng</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đối tác và Hội đồng các dòng họ</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phát động tại từng dòng họ</w:t>
            </w:r>
          </w:p>
        </w:tc>
        <w:tc>
          <w:tcPr>
            <w:tcW w:type="dxa" w:w="86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Tài chính và nguồn lực</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Ngân sách, dòng tiền, nguồn tiền và hiện vật/dịch vụ</w:t>
            </w:r>
          </w:p>
        </w:tc>
        <w:tc>
          <w:tcPr>
            <w:tcW w:type="dxa" w:w="2602"/>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Dự toán được duyệt, cam kết có xác nhận, lịch cung ứng và phương án điều chỉnh quy mô</w:t>
            </w:r>
          </w:p>
        </w:tc>
        <w:tc>
          <w:tcPr>
            <w:tcW w:type="dxa" w:w="1638"/>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Điều hành và tài chính</w:t>
            </w:r>
          </w:p>
        </w:tc>
        <w:tc>
          <w:tcPr>
            <w:tcW w:type="dxa" w:w="1446"/>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ký nghĩa vụ chi phí</w:t>
            </w:r>
          </w:p>
        </w:tc>
        <w:tc>
          <w:tcPr>
            <w:tcW w:type="dxa" w:w="867"/>
            <w:vAlign w:val="center"/>
            <w:shd w:fill="FFFFFF"/>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r>
        <w:trPr>
          <w:cantSplit/>
        </w:trPr>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Đo lường và tiếp nối</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Chỉ tiêu, nguồn bằng chứng và kế hoạch duy trì</w:t>
            </w:r>
          </w:p>
        </w:tc>
        <w:tc>
          <w:tcPr>
            <w:tcW w:type="dxa" w:w="2602"/>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Bộ chỉ số, khảo sát tự nguyện, người phụ trách, biểu mẫu báo cáo và lịch bàn giao</w:t>
            </w:r>
          </w:p>
        </w:tc>
        <w:tc>
          <w:tcPr>
            <w:tcW w:type="dxa" w:w="1638"/>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Phụ trách tác động và điều hành</w:t>
            </w:r>
          </w:p>
        </w:tc>
        <w:tc>
          <w:tcPr>
            <w:tcW w:type="dxa" w:w="1446"/>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Trước thu dữ liệu; chốt bàn giao cuối mùa</w:t>
            </w:r>
          </w:p>
        </w:tc>
        <w:tc>
          <w:tcPr>
            <w:tcW w:type="dxa" w:w="867"/>
            <w:vAlign w:val="center"/>
            <w:shd w:fill="F7F8FA"/>
            <w:tcMar>
              <w:top w:w="75" w:type="dxa"/>
              <w:left w:w="75" w:type="dxa"/>
              <w:bottom w:w="75" w:type="dxa"/>
              <w:right w:w="75" w:type="dxa"/>
            </w:tcMar>
          </w:tcPr>
          <w:p>
            <w:pPr>
              <w:keepNext w:val="0"/>
              <w:spacing w:after="40" w:before="40" w:line="252" w:lineRule="auto"/>
            </w:pPr>
            <w:r>
              <w:rPr>
                <w:rFonts w:ascii="Times New Roman" w:hAnsi="Times New Roman"/>
                <w:b w:val="0"/>
                <w:color w:val="000000"/>
                <w:sz w:val="19"/>
              </w:rPr>
              <w:t>Chờ cập nhật</w:t>
            </w:r>
          </w:p>
        </w:tc>
      </w:tr>
    </w:tbl>
    <w:p>
      <w:pPr>
        <w:keepLines/>
        <w:widowControl/>
        <w:spacing w:after="20"/>
      </w:pPr>
    </w:p>
    <w:p>
      <w:pPr>
        <w:keepLines/>
        <w:widowControl/>
      </w:pPr>
      <w:r>
        <w:rPr>
          <w:rFonts w:ascii="Times New Roman" w:hAnsi="Times New Roman"/>
          <w:color w:val="000000"/>
          <w:highlight w:val="yellow"/>
        </w:rPr>
        <w:t>Quy ước trạng thái: Chưa chốt; Đang hoàn thiện; Đủ điều kiện; Cần điều chỉnh. Hạng mục chưa sẵn sàng phải có đầu mối xử lý, thời hạn bổ sung và phương án điều chỉnh.</w:t>
      </w:r>
    </w:p>
    <w:p>
      <w:pPr>
        <w:pStyle w:val="Heading1"/>
        <w:keepLines/>
        <w:widowControl/>
      </w:pPr>
      <w:r>
        <w:rPr>
          <w:rFonts w:ascii="Times New Roman" w:hAnsi="Times New Roman"/>
          <w:color w:val="000000"/>
        </w:rPr>
        <w:t>PHỤ LỤC 6. TÀI LIỆU THAM CHIẾU</w:t>
      </w:r>
    </w:p>
    <w:p>
      <w:pPr>
        <w:keepLines/>
        <w:widowControl/>
      </w:pPr>
      <w:r>
        <w:rPr>
          <w:rFonts w:ascii="Times New Roman" w:hAnsi="Times New Roman"/>
          <w:color w:val="000000"/>
          <w:highlight w:val="yellow"/>
        </w:rPr>
        <w:t>Cấu trúc 05 hợp phần, mô hình tổ chức, 10 Talent House, LHOS và các thông số mùa đầu là thiết kế hoặc mục tiêu của LGU; không trình bày như tiêu chuẩn hay kết quả được cơ quan tham chiếu chứng nhận.</w:t>
      </w:r>
    </w:p>
    <w:p>
      <w:pPr>
        <w:keepLines/>
        <w:widowControl/>
      </w:pPr>
      <w:r>
        <w:rPr>
          <w:rFonts w:ascii="Times New Roman" w:hAnsi="Times New Roman"/>
          <w:color w:val="000000"/>
        </w:rPr>
        <w:t>1. Thủ tướng Chính phủ. Quyết định 2486/QĐ-TTg ngày 14/11/2025, phê duyệt Chiến lược phát triển các ngành công nghiệp văn hóa Việt Nam đến năm 2030, tầm nhìn đến năm 2045. Bản văn bản ký: https://datafiles.chinhphu.vn/cpp/files/vbpq/2025/11/2486-ttg.signed.pdf</w:t>
      </w:r>
    </w:p>
    <w:p>
      <w:pPr>
        <w:keepLines/>
        <w:widowControl/>
      </w:pPr>
      <w:r>
        <w:rPr>
          <w:rFonts w:ascii="Times New Roman" w:hAnsi="Times New Roman"/>
          <w:color w:val="000000"/>
        </w:rPr>
        <w:t>2. Báo Điện tử Chính phủ. Ưu tiên phát triển 10 ngành công nghiệp văn hóa chủ chốt, 18/11/2025. https://baochinhphu.vn/uu-tien-phat-trien-10-nganh-cong-nghiep-van-hoa-chu-chot-102251118163054707.htm</w:t>
      </w:r>
    </w:p>
    <w:p>
      <w:pPr>
        <w:keepLines/>
        <w:widowControl/>
      </w:pPr>
      <w:r>
        <w:rPr>
          <w:rFonts w:ascii="Times New Roman" w:hAnsi="Times New Roman"/>
          <w:color w:val="000000"/>
        </w:rPr>
        <w:t>3. Presencing Institute. Theory U — Leading from the emerging future. https://www.presencing.org/theoryu</w:t>
      </w:r>
    </w:p>
    <w:p>
      <w:pPr>
        <w:keepLines/>
        <w:widowControl/>
      </w:pPr>
      <w:r>
        <w:rPr>
          <w:rFonts w:ascii="Times New Roman" w:hAnsi="Times New Roman"/>
          <w:color w:val="000000"/>
        </w:rPr>
        <w:t>4. Presencing Institute / u-school. Prototyping; nguyên tắc tích hợp Head, Heart, Hand trong ứng dụng thực tế. https://www.u-school.org/tools/prototyping</w:t>
      </w:r>
    </w:p>
    <w:p>
      <w:pPr>
        <w:keepLines/>
        <w:widowControl/>
      </w:pPr>
      <w:r>
        <w:rPr>
          <w:rFonts w:ascii="Times New Roman" w:hAnsi="Times New Roman"/>
          <w:color w:val="000000"/>
        </w:rPr>
        <w:t>5. UNESCO. International Women’s Day — 8 March. https://www.unesco.org/en/days/women</w:t>
      </w:r>
    </w:p>
    <w:p>
      <w:pPr>
        <w:keepLines/>
        <w:widowControl/>
      </w:pPr>
      <w:r>
        <w:rPr>
          <w:rFonts w:ascii="Times New Roman" w:hAnsi="Times New Roman"/>
          <w:color w:val="000000"/>
        </w:rPr>
        <w:t>6. Liên Hợp Quốc. International Day of Happiness — 20 March. https://www.un.org/en/observances/happiness-day</w:t>
      </w:r>
    </w:p>
    <w:p>
      <w:pPr>
        <w:keepLines/>
        <w:widowControl/>
      </w:pPr>
      <w:r>
        <w:rPr>
          <w:rFonts w:ascii="Times New Roman" w:hAnsi="Times New Roman"/>
          <w:color w:val="000000"/>
        </w:rPr>
        <w:t>7. UNESCO. World Poetry Day — 21 March. https://www.unesco.org/en/days/poetry</w:t>
      </w:r>
    </w:p>
    <w:p>
      <w:pPr>
        <w:keepLines/>
        <w:widowControl/>
      </w:pPr>
      <w:r>
        <w:rPr>
          <w:rFonts w:ascii="Times New Roman" w:hAnsi="Times New Roman"/>
          <w:color w:val="000000"/>
          <w:highlight w:val="yellow"/>
        </w:rPr>
        <w:t>8. Nguồn nội bộ: Bản thuyết minh Vs5 do người phát triển cung cấp và các quyết định dự án trong quá trình chuẩn hóa Vs6, ngày 12/10/2026.</w:t>
      </w:r>
    </w:p>
    <w:sectPr w:rsidR="00FC693F" w:rsidRPr="0006063C" w:rsidSect="00034616">
      <w:headerReference w:type="default" r:id="rId9"/>
      <w:footerReference w:type="default" r:id="rId10"/>
      <w:pgSz w:w="11906" w:h="16838"/>
      <w:pgMar w:top="1134"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Light Garden United (LGU) | Thuyết minh IP | Vs6.0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16"/>
      </w:rPr>
      <w:t>TRUE COLOR — MOMVERSE | MẸ, MỘT ĐỜI THƯƠNG™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00" w:after="120" w:line="257" w:lineRule="auto"/>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line="257" w:lineRule="auto"/>
      <w:outlineLvl w:val="2"/>
    </w:pPr>
    <w:rPr>
      <w:rFonts w:asciiTheme="majorHAnsi" w:eastAsiaTheme="majorEastAsia" w:hAnsiTheme="majorHAnsi" w:cstheme="majorBidi" w:ascii="Times New Roman" w:hAnsi="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120" w:line="257" w:lineRule="auto"/>
      <w:outlineLvl w:val="3"/>
    </w:pPr>
    <w:rPr>
      <w:rFonts w:asciiTheme="majorHAnsi" w:eastAsiaTheme="majorEastAsia" w:hAnsiTheme="majorHAnsi" w:cstheme="majorBidi" w:ascii="Times New Roman" w:hAnsi="Times New Roman"/>
      <w:b/>
      <w:bCs/>
      <w:i/>
      <w:iCs/>
      <w:color w:val="0000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57" w:lineRule="auto" w:before="200"/>
      <w:contextualSpacing/>
    </w:pPr>
    <w:rPr>
      <w:rFonts w:asciiTheme="majorHAnsi" w:eastAsiaTheme="majorEastAsia" w:hAnsiTheme="majorHAnsi" w:cstheme="majorBidi" w:ascii="Times New Roman" w:hAnsi="Times New Roman"/>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7" w:lineRule="auto"/>
    </w:pPr>
    <w:rPr>
      <w:rFonts w:asciiTheme="majorHAnsi" w:eastAsiaTheme="majorEastAsia" w:hAnsiTheme="majorHAnsi" w:cstheme="majorBidi" w:ascii="Times New Roman" w:hAnsi="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7" w:lineRule="auto"/>
      <w:contextualSpacing/>
    </w:pPr>
    <w:rPr>
      <w:rFonts w:ascii="Times New Roman" w:hAnsi="Times New Roman"/>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Thuyết minh Dự án Văn hóa và Di sản Mẹ Momverse Vs6</dc:title>
  <dc:subject/>
  <dc:creator>Nguyễn Châu Linh | Light Garden United</dc:creator>
  <cp:keywords/>
  <dc:description>generated by python-docx</dc:description>
  <cp:lastModifiedBy/>
  <cp:revision>1</cp:revision>
  <dcterms:created xsi:type="dcterms:W3CDTF">2013-12-23T23:15:00Z</dcterms:created>
  <dcterms:modified xsi:type="dcterms:W3CDTF">2013-12-23T23:15:00Z</dcterms:modified>
  <cp:category/>
  <cp:version>6.0</cp:version>
</cp:coreProperties>
</file>